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204"/>
        <w:gridCol w:w="5748"/>
      </w:tblGrid>
      <w:tr w:rsidR="00325422" w:rsidRPr="004D621E" w14:paraId="17839006"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4394"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C468A4">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7B01285B" w14:textId="7C842497" w:rsidR="00325422" w:rsidRPr="00C468A4" w:rsidRDefault="00C468A4" w:rsidP="00C468A4">
            <w:pPr>
              <w:tabs>
                <w:tab w:val="right" w:pos="1762"/>
              </w:tabs>
              <w:spacing w:after="0" w:line="276" w:lineRule="auto"/>
              <w:ind w:left="1" w:firstLine="0"/>
              <w:rPr>
                <w:sz w:val="16"/>
                <w:szCs w:val="16"/>
              </w:rPr>
            </w:pPr>
            <w:r w:rsidRPr="00C468A4">
              <w:rPr>
                <w:sz w:val="16"/>
                <w:szCs w:val="16"/>
              </w:rPr>
              <w:t xml:space="preserve">IP </w:t>
            </w:r>
            <w:proofErr w:type="spellStart"/>
            <w:r w:rsidRPr="00C468A4">
              <w:rPr>
                <w:sz w:val="16"/>
                <w:szCs w:val="16"/>
              </w:rPr>
              <w:t>strategy</w:t>
            </w:r>
            <w:proofErr w:type="spellEnd"/>
            <w:r w:rsidRPr="00C468A4">
              <w:rPr>
                <w:sz w:val="16"/>
                <w:szCs w:val="16"/>
              </w:rPr>
              <w:t xml:space="preserve"> for business</w:t>
            </w:r>
          </w:p>
        </w:tc>
      </w:tr>
      <w:tr w:rsidR="00325422" w:rsidRPr="004D621E" w14:paraId="3EBB86AA"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4394" w:type="dxa"/>
            <w:tcBorders>
              <w:top w:val="single" w:sz="4" w:space="0" w:color="000000"/>
              <w:left w:val="single" w:sz="4" w:space="0" w:color="000000"/>
              <w:bottom w:val="single" w:sz="4" w:space="0" w:color="000000"/>
              <w:right w:val="single" w:sz="4" w:space="0" w:color="000000"/>
            </w:tcBorders>
          </w:tcPr>
          <w:p w14:paraId="4C323F84" w14:textId="2044FD75" w:rsidR="00325422" w:rsidRPr="00C468A4" w:rsidRDefault="00C468A4" w:rsidP="004D621E">
            <w:pPr>
              <w:spacing w:after="0" w:line="276" w:lineRule="auto"/>
              <w:ind w:left="1" w:firstLine="0"/>
              <w:rPr>
                <w:sz w:val="16"/>
                <w:szCs w:val="16"/>
              </w:rPr>
            </w:pPr>
            <w:r w:rsidRPr="00C468A4">
              <w:rPr>
                <w:sz w:val="16"/>
                <w:szCs w:val="16"/>
              </w:rPr>
              <w:t>Faculty of Management</w:t>
            </w:r>
          </w:p>
        </w:tc>
      </w:tr>
      <w:tr w:rsidR="00325422" w:rsidRPr="00C468A4" w14:paraId="595A40A2" w14:textId="77777777" w:rsidTr="00C468A4">
        <w:trPr>
          <w:trHeight w:val="217"/>
        </w:trPr>
        <w:tc>
          <w:tcPr>
            <w:tcW w:w="5063"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4394" w:type="dxa"/>
            <w:tcBorders>
              <w:top w:val="single" w:sz="4" w:space="0" w:color="000000"/>
              <w:left w:val="single" w:sz="4" w:space="0" w:color="000000"/>
              <w:bottom w:val="single" w:sz="4" w:space="0" w:color="000000"/>
              <w:right w:val="single" w:sz="4" w:space="0" w:color="000000"/>
            </w:tcBorders>
          </w:tcPr>
          <w:p w14:paraId="576F0687" w14:textId="46A76E73" w:rsidR="00325422" w:rsidRPr="00C468A4" w:rsidRDefault="00C468A4" w:rsidP="00C468A4">
            <w:pPr>
              <w:spacing w:after="0" w:line="276" w:lineRule="auto"/>
              <w:rPr>
                <w:sz w:val="16"/>
                <w:szCs w:val="16"/>
                <w:lang w:val="en-GB"/>
              </w:rPr>
            </w:pPr>
            <w:r w:rsidRPr="00C468A4">
              <w:rPr>
                <w:sz w:val="16"/>
                <w:szCs w:val="16"/>
              </w:rPr>
              <w:t>Faculty of Management</w:t>
            </w:r>
          </w:p>
        </w:tc>
      </w:tr>
      <w:tr w:rsidR="00325422" w:rsidRPr="004D621E" w14:paraId="6E85B401" w14:textId="77777777" w:rsidTr="00C468A4">
        <w:trPr>
          <w:trHeight w:val="214"/>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4394"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C468A4" w:rsidRDefault="00325422" w:rsidP="004D621E">
            <w:pPr>
              <w:spacing w:after="0" w:line="276" w:lineRule="auto"/>
              <w:ind w:left="1" w:firstLine="0"/>
              <w:rPr>
                <w:sz w:val="16"/>
                <w:szCs w:val="16"/>
              </w:rPr>
            </w:pPr>
            <w:r w:rsidRPr="00C468A4">
              <w:rPr>
                <w:sz w:val="16"/>
                <w:szCs w:val="16"/>
              </w:rPr>
              <w:t xml:space="preserve"> </w:t>
            </w:r>
          </w:p>
        </w:tc>
      </w:tr>
      <w:tr w:rsidR="00325422" w:rsidRPr="004D621E" w14:paraId="2A48BBA1" w14:textId="77777777" w:rsidTr="00C468A4">
        <w:trPr>
          <w:trHeight w:val="220"/>
        </w:trPr>
        <w:tc>
          <w:tcPr>
            <w:tcW w:w="5063"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4394" w:type="dxa"/>
            <w:tcBorders>
              <w:top w:val="single" w:sz="4" w:space="0" w:color="000000"/>
              <w:left w:val="single" w:sz="4" w:space="0" w:color="000000"/>
              <w:bottom w:val="single" w:sz="4" w:space="0" w:color="000000"/>
              <w:right w:val="single" w:sz="4" w:space="0" w:color="000000"/>
            </w:tcBorders>
          </w:tcPr>
          <w:p w14:paraId="28F06B15" w14:textId="77777777" w:rsidR="00325422" w:rsidRPr="00C468A4" w:rsidRDefault="00325422" w:rsidP="004D621E">
            <w:pPr>
              <w:spacing w:after="0" w:line="276" w:lineRule="auto"/>
              <w:ind w:left="1" w:firstLine="0"/>
              <w:rPr>
                <w:sz w:val="16"/>
                <w:szCs w:val="16"/>
              </w:rPr>
            </w:pPr>
            <w:r w:rsidRPr="00C468A4">
              <w:rPr>
                <w:b/>
                <w:sz w:val="16"/>
                <w:szCs w:val="16"/>
              </w:rPr>
              <w:t xml:space="preserve"> </w:t>
            </w:r>
          </w:p>
        </w:tc>
      </w:tr>
      <w:tr w:rsidR="00325422" w:rsidRPr="004D621E" w14:paraId="16B1A5A9" w14:textId="77777777" w:rsidTr="00C468A4">
        <w:trPr>
          <w:trHeight w:val="215"/>
        </w:trPr>
        <w:tc>
          <w:tcPr>
            <w:tcW w:w="5063"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C468A4" w:rsidRDefault="00325422" w:rsidP="004D621E">
            <w:pPr>
              <w:spacing w:after="0" w:line="276" w:lineRule="auto"/>
              <w:ind w:left="1" w:firstLine="0"/>
              <w:rPr>
                <w:sz w:val="16"/>
                <w:szCs w:val="16"/>
              </w:rPr>
            </w:pPr>
            <w:r w:rsidRPr="00C468A4">
              <w:rPr>
                <w:sz w:val="16"/>
                <w:szCs w:val="16"/>
              </w:rPr>
              <w:t xml:space="preserve"> </w:t>
            </w:r>
          </w:p>
        </w:tc>
      </w:tr>
      <w:tr w:rsidR="00325422" w:rsidRPr="00C468A4" w14:paraId="25593A25" w14:textId="77777777" w:rsidTr="00C468A4">
        <w:trPr>
          <w:trHeight w:val="217"/>
        </w:trPr>
        <w:tc>
          <w:tcPr>
            <w:tcW w:w="5063"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202829B" w14:textId="01B738E9" w:rsidR="00325422" w:rsidRPr="00C468A4" w:rsidRDefault="00325422" w:rsidP="004D621E">
            <w:pPr>
              <w:spacing w:after="0" w:line="276" w:lineRule="auto"/>
              <w:ind w:left="1" w:firstLine="0"/>
              <w:rPr>
                <w:sz w:val="16"/>
                <w:szCs w:val="16"/>
                <w:lang w:val="en-GB"/>
              </w:rPr>
            </w:pPr>
            <w:r w:rsidRPr="00C468A4">
              <w:rPr>
                <w:sz w:val="16"/>
                <w:szCs w:val="16"/>
                <w:lang w:val="en-GB"/>
              </w:rPr>
              <w:t xml:space="preserve"> </w:t>
            </w:r>
            <w:r w:rsidR="00C468A4" w:rsidRPr="00C468A4">
              <w:rPr>
                <w:sz w:val="16"/>
                <w:szCs w:val="16"/>
              </w:rPr>
              <w:t>8.03-26.04.2024</w:t>
            </w:r>
          </w:p>
        </w:tc>
      </w:tr>
      <w:tr w:rsidR="00325422" w:rsidRPr="00401251" w14:paraId="16B3CC5B"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208E85E8" w14:textId="1E4DFDC6" w:rsidR="00325422" w:rsidRPr="00C468A4" w:rsidRDefault="00C468A4" w:rsidP="004D621E">
            <w:pPr>
              <w:spacing w:after="0" w:line="276" w:lineRule="auto"/>
              <w:ind w:left="1" w:firstLine="0"/>
              <w:rPr>
                <w:sz w:val="16"/>
                <w:szCs w:val="16"/>
                <w:lang w:val="en-US"/>
              </w:rPr>
            </w:pPr>
            <w:r w:rsidRPr="00C468A4">
              <w:rPr>
                <w:sz w:val="16"/>
                <w:szCs w:val="16"/>
                <w:lang w:val="en-US"/>
              </w:rPr>
              <w:t>The course identif</w:t>
            </w:r>
            <w:r w:rsidR="00AD09EE">
              <w:rPr>
                <w:sz w:val="16"/>
                <w:szCs w:val="16"/>
                <w:lang w:val="en-US"/>
              </w:rPr>
              <w:t>ies</w:t>
            </w:r>
            <w:r w:rsidRPr="00C468A4">
              <w:rPr>
                <w:sz w:val="16"/>
                <w:szCs w:val="16"/>
                <w:lang w:val="en-US"/>
              </w:rPr>
              <w:t xml:space="preserve"> key intellectual property (IP) assets in business (patents, trademarks, trade secrets) and how to develop strategy to boost innovation in companies while managing the inevitable risks. Students will learn how to build and manage IP portfolio.</w:t>
            </w:r>
          </w:p>
        </w:tc>
      </w:tr>
      <w:tr w:rsidR="00325422" w:rsidRPr="004D621E" w14:paraId="6ABCC11F"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4394" w:type="dxa"/>
            <w:tcBorders>
              <w:top w:val="single" w:sz="4" w:space="0" w:color="000000"/>
              <w:left w:val="single" w:sz="4" w:space="0" w:color="000000"/>
              <w:bottom w:val="single" w:sz="4" w:space="0" w:color="000000"/>
              <w:right w:val="single" w:sz="4" w:space="0" w:color="000000"/>
            </w:tcBorders>
          </w:tcPr>
          <w:p w14:paraId="242641F3" w14:textId="77777777" w:rsidR="00325422" w:rsidRPr="00C468A4" w:rsidRDefault="00325422" w:rsidP="004D621E">
            <w:pPr>
              <w:spacing w:after="0" w:line="276" w:lineRule="auto"/>
              <w:ind w:left="1" w:firstLine="0"/>
              <w:rPr>
                <w:sz w:val="16"/>
                <w:szCs w:val="16"/>
              </w:rPr>
            </w:pPr>
            <w:r w:rsidRPr="00C468A4">
              <w:rPr>
                <w:sz w:val="16"/>
                <w:szCs w:val="16"/>
              </w:rPr>
              <w:t xml:space="preserve"> </w:t>
            </w:r>
          </w:p>
        </w:tc>
      </w:tr>
      <w:tr w:rsidR="00325422" w:rsidRPr="00401251" w14:paraId="6F2D4A9A" w14:textId="77777777" w:rsidTr="00C468A4">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 xml:space="preserve">Full </w:t>
            </w:r>
            <w:proofErr w:type="spellStart"/>
            <w:r w:rsidRPr="004D621E">
              <w:t>description</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3243D41E" w14:textId="0582A831" w:rsidR="00325422" w:rsidRPr="00AD09EE" w:rsidRDefault="00AD09EE" w:rsidP="004D621E">
            <w:pPr>
              <w:spacing w:after="0" w:line="276" w:lineRule="auto"/>
              <w:ind w:left="1" w:firstLine="0"/>
              <w:rPr>
                <w:sz w:val="16"/>
                <w:szCs w:val="16"/>
                <w:lang w:val="en-US"/>
              </w:rPr>
            </w:pPr>
            <w:r w:rsidRPr="00C468A4">
              <w:rPr>
                <w:sz w:val="16"/>
                <w:szCs w:val="16"/>
                <w:lang w:val="en-US"/>
              </w:rPr>
              <w:t>The course identif</w:t>
            </w:r>
            <w:r>
              <w:rPr>
                <w:sz w:val="16"/>
                <w:szCs w:val="16"/>
                <w:lang w:val="en-US"/>
              </w:rPr>
              <w:t>ies</w:t>
            </w:r>
            <w:r w:rsidRPr="00C468A4">
              <w:rPr>
                <w:sz w:val="16"/>
                <w:szCs w:val="16"/>
                <w:lang w:val="en-US"/>
              </w:rPr>
              <w:t xml:space="preserve"> key intellectual property (IP) assets in business (patents, trademarks, trade secrets) and how to develop strategy to boost innovation in companies while managing the inevitable risks. Students will learn how to build and manage IP portfolio.</w:t>
            </w:r>
            <w:r>
              <w:rPr>
                <w:sz w:val="16"/>
                <w:szCs w:val="16"/>
                <w:lang w:val="en-US"/>
              </w:rPr>
              <w:t xml:space="preserve"> The course highlights the</w:t>
            </w:r>
            <w:r w:rsidRPr="00AD09EE">
              <w:rPr>
                <w:sz w:val="16"/>
                <w:szCs w:val="16"/>
                <w:lang w:val="en-US"/>
              </w:rPr>
              <w:t xml:space="preserve"> role of </w:t>
            </w:r>
            <w:r>
              <w:rPr>
                <w:sz w:val="16"/>
                <w:szCs w:val="16"/>
                <w:lang w:val="en-US"/>
              </w:rPr>
              <w:t xml:space="preserve">IP </w:t>
            </w:r>
            <w:r w:rsidRPr="00AD09EE">
              <w:rPr>
                <w:sz w:val="16"/>
                <w:szCs w:val="16"/>
                <w:lang w:val="en-US"/>
              </w:rPr>
              <w:t xml:space="preserve">in innovative business, </w:t>
            </w:r>
            <w:r>
              <w:rPr>
                <w:sz w:val="16"/>
                <w:szCs w:val="16"/>
                <w:lang w:val="en-US"/>
              </w:rPr>
              <w:t>providing</w:t>
            </w:r>
            <w:r w:rsidRPr="00AD09EE">
              <w:rPr>
                <w:sz w:val="16"/>
                <w:szCs w:val="16"/>
                <w:lang w:val="en-US"/>
              </w:rPr>
              <w:t xml:space="preserve"> an overview of IP assets and </w:t>
            </w:r>
            <w:r>
              <w:rPr>
                <w:sz w:val="16"/>
                <w:szCs w:val="16"/>
                <w:lang w:val="en-US"/>
              </w:rPr>
              <w:t xml:space="preserve">strategies of </w:t>
            </w:r>
            <w:r w:rsidRPr="00AD09EE">
              <w:rPr>
                <w:sz w:val="16"/>
                <w:szCs w:val="16"/>
                <w:lang w:val="en-US"/>
              </w:rPr>
              <w:t>the</w:t>
            </w:r>
            <w:r>
              <w:rPr>
                <w:sz w:val="16"/>
                <w:szCs w:val="16"/>
                <w:lang w:val="en-US"/>
              </w:rPr>
              <w:t>ir</w:t>
            </w:r>
            <w:r w:rsidRPr="00AD09EE">
              <w:rPr>
                <w:sz w:val="16"/>
                <w:szCs w:val="16"/>
                <w:lang w:val="en-US"/>
              </w:rPr>
              <w:t xml:space="preserve"> management for competitive advantages. Participants will </w:t>
            </w:r>
            <w:r>
              <w:rPr>
                <w:sz w:val="16"/>
                <w:szCs w:val="16"/>
                <w:lang w:val="en-US"/>
              </w:rPr>
              <w:t>learn how</w:t>
            </w:r>
            <w:r w:rsidRPr="00AD09EE">
              <w:rPr>
                <w:sz w:val="16"/>
                <w:szCs w:val="16"/>
                <w:lang w:val="en-US"/>
              </w:rPr>
              <w:t xml:space="preserve"> IP </w:t>
            </w:r>
            <w:r>
              <w:rPr>
                <w:sz w:val="16"/>
                <w:szCs w:val="16"/>
                <w:lang w:val="en-US"/>
              </w:rPr>
              <w:t xml:space="preserve">is influencing </w:t>
            </w:r>
            <w:r w:rsidRPr="00AD09EE">
              <w:rPr>
                <w:sz w:val="16"/>
                <w:szCs w:val="16"/>
                <w:lang w:val="en-US"/>
              </w:rPr>
              <w:t>product life cycle</w:t>
            </w:r>
            <w:r>
              <w:rPr>
                <w:sz w:val="16"/>
                <w:szCs w:val="16"/>
                <w:lang w:val="en-US"/>
              </w:rPr>
              <w:t xml:space="preserve">. </w:t>
            </w:r>
            <w:r w:rsidR="00D21CD2">
              <w:rPr>
                <w:sz w:val="16"/>
                <w:szCs w:val="16"/>
                <w:lang w:val="en-US"/>
              </w:rPr>
              <w:t xml:space="preserve">Throughout the course students will </w:t>
            </w:r>
            <w:r w:rsidR="00A65720">
              <w:rPr>
                <w:sz w:val="16"/>
                <w:szCs w:val="16"/>
                <w:lang w:val="en-US"/>
              </w:rPr>
              <w:t xml:space="preserve">learn about the </w:t>
            </w:r>
            <w:r w:rsidRPr="00AD09EE">
              <w:rPr>
                <w:sz w:val="16"/>
                <w:szCs w:val="16"/>
                <w:lang w:val="en-US"/>
              </w:rPr>
              <w:t xml:space="preserve">significance of trademarks as a key tool for brand building. The course </w:t>
            </w:r>
            <w:r w:rsidR="004537D4">
              <w:rPr>
                <w:sz w:val="16"/>
                <w:szCs w:val="16"/>
                <w:lang w:val="en-US"/>
              </w:rPr>
              <w:t xml:space="preserve">presents </w:t>
            </w:r>
            <w:r w:rsidRPr="00AD09EE">
              <w:rPr>
                <w:sz w:val="16"/>
                <w:szCs w:val="16"/>
                <w:lang w:val="en-US"/>
              </w:rPr>
              <w:t xml:space="preserve">the critical role of inventions </w:t>
            </w:r>
            <w:r w:rsidR="004537D4">
              <w:rPr>
                <w:sz w:val="16"/>
                <w:szCs w:val="16"/>
                <w:lang w:val="en-US"/>
              </w:rPr>
              <w:t>in innovative ventures</w:t>
            </w:r>
            <w:r w:rsidRPr="00AD09EE">
              <w:rPr>
                <w:sz w:val="16"/>
                <w:szCs w:val="16"/>
                <w:lang w:val="en-US"/>
              </w:rPr>
              <w:t>. Additionally, it examines trade secrets</w:t>
            </w:r>
            <w:r w:rsidR="004537D4">
              <w:rPr>
                <w:sz w:val="16"/>
                <w:szCs w:val="16"/>
                <w:lang w:val="en-US"/>
              </w:rPr>
              <w:t xml:space="preserve"> and</w:t>
            </w:r>
            <w:r w:rsidRPr="00AD09EE">
              <w:rPr>
                <w:sz w:val="16"/>
                <w:szCs w:val="16"/>
                <w:lang w:val="en-US"/>
              </w:rPr>
              <w:t xml:space="preserve"> know-how</w:t>
            </w:r>
            <w:r w:rsidR="004537D4">
              <w:rPr>
                <w:sz w:val="16"/>
                <w:szCs w:val="16"/>
                <w:lang w:val="en-US"/>
              </w:rPr>
              <w:t>.</w:t>
            </w:r>
            <w:r w:rsidRPr="00AD09EE">
              <w:rPr>
                <w:sz w:val="16"/>
                <w:szCs w:val="16"/>
                <w:lang w:val="en-US"/>
              </w:rPr>
              <w:t xml:space="preserve"> Participants will gain practical knowledge in the strategic management of IP, including protection strategies and revenue generation</w:t>
            </w:r>
            <w:r w:rsidR="004537D4">
              <w:rPr>
                <w:sz w:val="16"/>
                <w:szCs w:val="16"/>
                <w:lang w:val="en-US"/>
              </w:rPr>
              <w:t xml:space="preserve"> and knowledge about basic types of </w:t>
            </w:r>
            <w:r w:rsidRPr="00AD09EE">
              <w:rPr>
                <w:sz w:val="16"/>
                <w:szCs w:val="16"/>
                <w:lang w:val="en-US"/>
              </w:rPr>
              <w:t xml:space="preserve">IP contracts, </w:t>
            </w:r>
            <w:r w:rsidR="004537D4">
              <w:rPr>
                <w:sz w:val="16"/>
                <w:szCs w:val="16"/>
                <w:lang w:val="en-US"/>
              </w:rPr>
              <w:t xml:space="preserve">with special focus </w:t>
            </w:r>
            <w:r w:rsidRPr="00AD09EE">
              <w:rPr>
                <w:sz w:val="16"/>
                <w:szCs w:val="16"/>
                <w:lang w:val="en-US"/>
              </w:rPr>
              <w:t>on licensing agreements and the transfer of rights</w:t>
            </w:r>
            <w:r w:rsidR="004537D4">
              <w:rPr>
                <w:sz w:val="16"/>
                <w:szCs w:val="16"/>
                <w:lang w:val="en-US"/>
              </w:rPr>
              <w:t>.</w:t>
            </w:r>
          </w:p>
        </w:tc>
      </w:tr>
      <w:tr w:rsidR="00325422" w:rsidRPr="004D621E" w14:paraId="0EC178B4" w14:textId="77777777" w:rsidTr="00C468A4">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proofErr w:type="spellStart"/>
            <w:r w:rsidRPr="004D621E">
              <w:t>Prerequisites</w:t>
            </w:r>
            <w:proofErr w:type="spellEnd"/>
          </w:p>
        </w:tc>
        <w:tc>
          <w:tcPr>
            <w:tcW w:w="3558"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proofErr w:type="spellStart"/>
            <w:r w:rsidRPr="004D621E">
              <w:t>Formal</w:t>
            </w:r>
            <w:proofErr w:type="spellEnd"/>
            <w:r w:rsidR="00325422" w:rsidRPr="004D621E">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026E239" w14:textId="18FACED3" w:rsidR="00325422" w:rsidRPr="00C468A4" w:rsidRDefault="00325422" w:rsidP="004D621E">
            <w:pPr>
              <w:spacing w:after="0" w:line="276" w:lineRule="auto"/>
              <w:ind w:left="1" w:firstLine="0"/>
              <w:rPr>
                <w:sz w:val="16"/>
                <w:szCs w:val="16"/>
              </w:rPr>
            </w:pPr>
            <w:r w:rsidRPr="00C468A4">
              <w:rPr>
                <w:sz w:val="16"/>
                <w:szCs w:val="16"/>
              </w:rPr>
              <w:t xml:space="preserve"> </w:t>
            </w:r>
            <w:r w:rsidR="00EE7DAF">
              <w:rPr>
                <w:sz w:val="16"/>
                <w:szCs w:val="16"/>
              </w:rPr>
              <w:t>-</w:t>
            </w:r>
          </w:p>
        </w:tc>
      </w:tr>
      <w:tr w:rsidR="00325422" w:rsidRPr="004D621E" w14:paraId="38B55437" w14:textId="77777777" w:rsidTr="00C468A4">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3558"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proofErr w:type="spellStart"/>
            <w:r w:rsidRPr="004D621E">
              <w:t>Initial</w:t>
            </w:r>
            <w:proofErr w:type="spellEnd"/>
            <w:r w:rsidR="00325422" w:rsidRPr="004D621E">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6F5A485" w14:textId="68DD371D" w:rsidR="00325422" w:rsidRPr="00C468A4" w:rsidRDefault="00325422" w:rsidP="004D621E">
            <w:pPr>
              <w:spacing w:after="0" w:line="276" w:lineRule="auto"/>
              <w:ind w:left="1" w:firstLine="0"/>
              <w:rPr>
                <w:sz w:val="16"/>
                <w:szCs w:val="16"/>
              </w:rPr>
            </w:pPr>
            <w:r w:rsidRPr="00C468A4">
              <w:rPr>
                <w:sz w:val="16"/>
                <w:szCs w:val="16"/>
              </w:rPr>
              <w:t xml:space="preserve"> </w:t>
            </w:r>
            <w:r w:rsidR="00EE7DAF">
              <w:rPr>
                <w:sz w:val="16"/>
                <w:szCs w:val="16"/>
              </w:rPr>
              <w:t>-</w:t>
            </w:r>
          </w:p>
        </w:tc>
      </w:tr>
      <w:tr w:rsidR="00325422" w:rsidRPr="00401251" w14:paraId="191612E4"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 xml:space="preserve">Learning </w:t>
            </w:r>
            <w:proofErr w:type="spellStart"/>
            <w:r w:rsidRPr="004D621E">
              <w:t>outcomes</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09079FCC" w14:textId="4C87A453" w:rsidR="006E34A4" w:rsidRPr="0069086D" w:rsidRDefault="006E34A4" w:rsidP="006E34A4">
            <w:pPr>
              <w:spacing w:after="0" w:line="276" w:lineRule="auto"/>
              <w:ind w:left="1" w:firstLine="0"/>
              <w:rPr>
                <w:sz w:val="16"/>
                <w:szCs w:val="16"/>
                <w:lang w:val="en-US"/>
              </w:rPr>
            </w:pPr>
            <w:r w:rsidRPr="0069086D">
              <w:rPr>
                <w:sz w:val="16"/>
                <w:szCs w:val="16"/>
                <w:lang w:val="en-US"/>
              </w:rPr>
              <w:t>K_U04 (Uses a foreign language at the B2+ level of the Common European Framework of Reference for Languages and specialist</w:t>
            </w:r>
          </w:p>
          <w:p w14:paraId="0489F974" w14:textId="77777777" w:rsidR="006E34A4" w:rsidRPr="0069086D" w:rsidRDefault="006E34A4" w:rsidP="006E34A4">
            <w:pPr>
              <w:spacing w:after="0" w:line="276" w:lineRule="auto"/>
              <w:ind w:left="1" w:firstLine="0"/>
              <w:rPr>
                <w:sz w:val="16"/>
                <w:szCs w:val="16"/>
                <w:lang w:val="en-US"/>
              </w:rPr>
            </w:pPr>
            <w:r w:rsidRPr="0069086D">
              <w:rPr>
                <w:sz w:val="16"/>
                <w:szCs w:val="16"/>
                <w:lang w:val="en-US"/>
              </w:rPr>
              <w:t>terminology in the field of science of management and quality)</w:t>
            </w:r>
          </w:p>
          <w:p w14:paraId="3C338E4A" w14:textId="77777777" w:rsidR="006E34A4" w:rsidRPr="0069086D" w:rsidRDefault="006E34A4" w:rsidP="006E34A4">
            <w:pPr>
              <w:spacing w:after="0" w:line="276" w:lineRule="auto"/>
              <w:ind w:left="1" w:firstLine="0"/>
              <w:rPr>
                <w:sz w:val="16"/>
                <w:szCs w:val="16"/>
                <w:lang w:val="en-US"/>
              </w:rPr>
            </w:pPr>
            <w:r w:rsidRPr="0069086D">
              <w:rPr>
                <w:sz w:val="16"/>
                <w:szCs w:val="16"/>
                <w:lang w:val="en-US"/>
              </w:rPr>
              <w:t>K_W04 (Has knowledge and in-depth understanding of legal regulations regarding the functioning of the organization and the entire</w:t>
            </w:r>
          </w:p>
          <w:p w14:paraId="20E67ABC" w14:textId="77777777" w:rsidR="006E34A4" w:rsidRPr="0069086D" w:rsidRDefault="006E34A4" w:rsidP="006E34A4">
            <w:pPr>
              <w:spacing w:after="0" w:line="276" w:lineRule="auto"/>
              <w:ind w:left="1" w:firstLine="0"/>
              <w:rPr>
                <w:sz w:val="16"/>
                <w:szCs w:val="16"/>
                <w:lang w:val="en-US"/>
              </w:rPr>
            </w:pPr>
            <w:r w:rsidRPr="0069086D">
              <w:rPr>
                <w:sz w:val="16"/>
                <w:szCs w:val="16"/>
                <w:lang w:val="en-US"/>
              </w:rPr>
              <w:t>economy)</w:t>
            </w:r>
          </w:p>
          <w:p w14:paraId="44FF4D92" w14:textId="77777777" w:rsidR="006E34A4" w:rsidRPr="0069086D" w:rsidRDefault="006E34A4" w:rsidP="006E34A4">
            <w:pPr>
              <w:spacing w:after="0" w:line="276" w:lineRule="auto"/>
              <w:ind w:left="1" w:firstLine="0"/>
              <w:rPr>
                <w:sz w:val="16"/>
                <w:szCs w:val="16"/>
                <w:lang w:val="en-US"/>
              </w:rPr>
            </w:pPr>
            <w:r w:rsidRPr="0069086D">
              <w:rPr>
                <w:sz w:val="16"/>
                <w:szCs w:val="16"/>
                <w:lang w:val="en-US"/>
              </w:rPr>
              <w:t>K_U02 (Is able to correctly interpret complex technological, social, political, legal, economic, and ecological processes and phenomena</w:t>
            </w:r>
          </w:p>
          <w:p w14:paraId="21F397DF" w14:textId="114FBAA0" w:rsidR="00325422" w:rsidRPr="006E34A4" w:rsidRDefault="006E34A4" w:rsidP="006E34A4">
            <w:pPr>
              <w:spacing w:after="0" w:line="276" w:lineRule="auto"/>
              <w:ind w:left="1" w:firstLine="0"/>
              <w:rPr>
                <w:sz w:val="16"/>
                <w:szCs w:val="16"/>
                <w:lang w:val="en-US"/>
              </w:rPr>
            </w:pPr>
            <w:r w:rsidRPr="0069086D">
              <w:rPr>
                <w:sz w:val="16"/>
                <w:szCs w:val="16"/>
                <w:lang w:val="en-US"/>
              </w:rPr>
              <w:t>and their impact on the functioning of the organization and the entire economy, using the appropriate selection of sources.)</w:t>
            </w:r>
          </w:p>
        </w:tc>
      </w:tr>
      <w:tr w:rsidR="00325422" w:rsidRPr="006B75A6" w14:paraId="5A99F7C7"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4394" w:type="dxa"/>
            <w:tcBorders>
              <w:top w:val="single" w:sz="4" w:space="0" w:color="000000"/>
              <w:left w:val="single" w:sz="4" w:space="0" w:color="000000"/>
              <w:bottom w:val="single" w:sz="4" w:space="0" w:color="000000"/>
              <w:right w:val="single" w:sz="4" w:space="0" w:color="000000"/>
            </w:tcBorders>
          </w:tcPr>
          <w:p w14:paraId="5DC7F1F4" w14:textId="0AB7EFAE" w:rsidR="00325422" w:rsidRPr="00C468A4" w:rsidRDefault="00325422" w:rsidP="004D621E">
            <w:pPr>
              <w:spacing w:after="0" w:line="276" w:lineRule="auto"/>
              <w:ind w:left="1" w:firstLine="0"/>
              <w:rPr>
                <w:sz w:val="16"/>
                <w:szCs w:val="16"/>
                <w:lang w:val="en-GB"/>
              </w:rPr>
            </w:pPr>
            <w:r w:rsidRPr="00C468A4">
              <w:rPr>
                <w:sz w:val="16"/>
                <w:szCs w:val="16"/>
                <w:lang w:val="en-GB"/>
              </w:rPr>
              <w:t xml:space="preserve"> </w:t>
            </w:r>
            <w:r w:rsidR="006E34A4">
              <w:rPr>
                <w:sz w:val="16"/>
                <w:szCs w:val="16"/>
                <w:lang w:val="en-GB"/>
              </w:rPr>
              <w:t>2</w:t>
            </w:r>
          </w:p>
        </w:tc>
      </w:tr>
      <w:tr w:rsidR="00325422" w:rsidRPr="00401251" w14:paraId="301969D1" w14:textId="77777777" w:rsidTr="00C468A4">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4394" w:type="dxa"/>
            <w:tcBorders>
              <w:top w:val="single" w:sz="4" w:space="0" w:color="000000"/>
              <w:left w:val="single" w:sz="4" w:space="0" w:color="000000"/>
              <w:bottom w:val="single" w:sz="4" w:space="0" w:color="000000"/>
              <w:right w:val="single" w:sz="4" w:space="0" w:color="000000"/>
            </w:tcBorders>
          </w:tcPr>
          <w:p w14:paraId="503D3A80" w14:textId="77777777" w:rsidR="006E34A4" w:rsidRPr="00CE09C8" w:rsidRDefault="00325422" w:rsidP="006E34A4">
            <w:pPr>
              <w:spacing w:after="0" w:line="276" w:lineRule="auto"/>
              <w:ind w:left="1" w:firstLine="0"/>
              <w:rPr>
                <w:color w:val="auto"/>
                <w:sz w:val="16"/>
                <w:szCs w:val="16"/>
                <w:lang w:val="en-GB"/>
              </w:rPr>
            </w:pPr>
            <w:r w:rsidRPr="00C468A4">
              <w:rPr>
                <w:color w:val="007F00"/>
                <w:sz w:val="16"/>
                <w:szCs w:val="16"/>
                <w:lang w:val="en-GB"/>
              </w:rPr>
              <w:t xml:space="preserve"> </w:t>
            </w:r>
            <w:r w:rsidR="006E34A4" w:rsidRPr="00CE09C8">
              <w:rPr>
                <w:color w:val="auto"/>
                <w:sz w:val="16"/>
                <w:szCs w:val="16"/>
                <w:lang w:val="en-GB"/>
              </w:rPr>
              <w:t>Assessment methods and criteria include:</w:t>
            </w:r>
          </w:p>
          <w:p w14:paraId="57FA2F2B" w14:textId="77777777" w:rsidR="006E34A4" w:rsidRPr="00CE09C8" w:rsidRDefault="006E34A4" w:rsidP="006E34A4">
            <w:pPr>
              <w:spacing w:after="0" w:line="276" w:lineRule="auto"/>
              <w:ind w:left="1" w:firstLine="0"/>
              <w:rPr>
                <w:color w:val="auto"/>
                <w:sz w:val="16"/>
                <w:szCs w:val="16"/>
                <w:lang w:val="en-GB"/>
              </w:rPr>
            </w:pPr>
            <w:r w:rsidRPr="00CE09C8">
              <w:rPr>
                <w:color w:val="auto"/>
                <w:sz w:val="16"/>
                <w:szCs w:val="16"/>
                <w:lang w:val="en-GB"/>
              </w:rPr>
              <w:t>- students’ presence in the classes (40%);</w:t>
            </w:r>
          </w:p>
          <w:p w14:paraId="694C5302" w14:textId="33F06953" w:rsidR="00325422" w:rsidRPr="00C468A4" w:rsidRDefault="006E34A4" w:rsidP="006E34A4">
            <w:pPr>
              <w:spacing w:after="0" w:line="276" w:lineRule="auto"/>
              <w:ind w:left="1" w:firstLine="0"/>
              <w:rPr>
                <w:sz w:val="16"/>
                <w:szCs w:val="16"/>
                <w:lang w:val="en-GB"/>
              </w:rPr>
            </w:pPr>
            <w:r w:rsidRPr="00CE09C8">
              <w:rPr>
                <w:color w:val="auto"/>
                <w:sz w:val="16"/>
                <w:szCs w:val="16"/>
                <w:lang w:val="en-GB"/>
              </w:rPr>
              <w:t>- active participation in the classes (60%)</w:t>
            </w:r>
            <w:r>
              <w:rPr>
                <w:color w:val="auto"/>
                <w:sz w:val="16"/>
                <w:szCs w:val="16"/>
                <w:lang w:val="en-GB"/>
              </w:rPr>
              <w:t>.</w:t>
            </w:r>
          </w:p>
        </w:tc>
      </w:tr>
      <w:tr w:rsidR="00325422" w:rsidRPr="004D621E" w14:paraId="212A23E1"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proofErr w:type="spellStart"/>
            <w:r w:rsidRPr="004D621E">
              <w:t>Examination</w:t>
            </w:r>
            <w:proofErr w:type="spellEnd"/>
            <w:r w:rsidR="00325422" w:rsidRPr="004D621E">
              <w:t xml:space="preserve"> </w:t>
            </w:r>
          </w:p>
        </w:tc>
        <w:tc>
          <w:tcPr>
            <w:tcW w:w="4394" w:type="dxa"/>
            <w:tcBorders>
              <w:top w:val="single" w:sz="4" w:space="0" w:color="000000"/>
              <w:left w:val="single" w:sz="4" w:space="0" w:color="000000"/>
              <w:bottom w:val="single" w:sz="4" w:space="0" w:color="000000"/>
              <w:right w:val="single" w:sz="4" w:space="0" w:color="000000"/>
            </w:tcBorders>
          </w:tcPr>
          <w:p w14:paraId="61D77180" w14:textId="77777777" w:rsidR="00325422" w:rsidRPr="00C468A4" w:rsidRDefault="00325422" w:rsidP="004D621E">
            <w:pPr>
              <w:spacing w:after="0" w:line="276" w:lineRule="auto"/>
              <w:ind w:left="361" w:firstLine="0"/>
              <w:rPr>
                <w:sz w:val="16"/>
                <w:szCs w:val="16"/>
              </w:rPr>
            </w:pPr>
            <w:r w:rsidRPr="00C468A4">
              <w:rPr>
                <w:sz w:val="16"/>
                <w:szCs w:val="16"/>
              </w:rPr>
              <w:t xml:space="preserve"> </w:t>
            </w:r>
          </w:p>
        </w:tc>
      </w:tr>
      <w:tr w:rsidR="00325422" w:rsidRPr="004D621E" w14:paraId="073565A4"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21E5C7F9" w14:textId="4FFC0EC1" w:rsidR="00325422" w:rsidRPr="00C468A4" w:rsidRDefault="006E34A4" w:rsidP="006E34A4">
            <w:pPr>
              <w:spacing w:after="0" w:line="276" w:lineRule="auto"/>
              <w:rPr>
                <w:sz w:val="16"/>
                <w:szCs w:val="16"/>
              </w:rPr>
            </w:pPr>
            <w:proofErr w:type="spellStart"/>
            <w:r>
              <w:rPr>
                <w:sz w:val="16"/>
                <w:szCs w:val="16"/>
              </w:rPr>
              <w:t>elective</w:t>
            </w:r>
            <w:proofErr w:type="spellEnd"/>
            <w:r>
              <w:rPr>
                <w:sz w:val="16"/>
                <w:szCs w:val="16"/>
              </w:rPr>
              <w:t xml:space="preserve"> </w:t>
            </w:r>
            <w:proofErr w:type="spellStart"/>
            <w:r>
              <w:rPr>
                <w:sz w:val="16"/>
                <w:szCs w:val="16"/>
              </w:rPr>
              <w:t>course</w:t>
            </w:r>
            <w:proofErr w:type="spellEnd"/>
          </w:p>
        </w:tc>
      </w:tr>
      <w:tr w:rsidR="00325422" w:rsidRPr="004D621E" w14:paraId="4A326BB5"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t xml:space="preserve">Sposób realizacji przedmiotu </w:t>
            </w:r>
          </w:p>
        </w:tc>
        <w:tc>
          <w:tcPr>
            <w:tcW w:w="4394" w:type="dxa"/>
            <w:tcBorders>
              <w:top w:val="single" w:sz="4" w:space="0" w:color="000000"/>
              <w:left w:val="single" w:sz="4" w:space="0" w:color="000000"/>
              <w:bottom w:val="single" w:sz="4" w:space="0" w:color="000000"/>
              <w:right w:val="single" w:sz="4" w:space="0" w:color="000000"/>
            </w:tcBorders>
          </w:tcPr>
          <w:p w14:paraId="6E9E4E65" w14:textId="13CED5E3" w:rsidR="00325422" w:rsidRPr="00C468A4" w:rsidRDefault="00FC7AC6" w:rsidP="004D621E">
            <w:pPr>
              <w:spacing w:after="0" w:line="276" w:lineRule="auto"/>
              <w:ind w:left="1" w:firstLine="0"/>
              <w:rPr>
                <w:sz w:val="16"/>
                <w:szCs w:val="16"/>
              </w:rPr>
            </w:pPr>
            <w:proofErr w:type="spellStart"/>
            <w:r>
              <w:rPr>
                <w:sz w:val="16"/>
                <w:szCs w:val="16"/>
              </w:rPr>
              <w:t>r</w:t>
            </w:r>
            <w:r w:rsidR="00CD754F">
              <w:rPr>
                <w:sz w:val="16"/>
                <w:szCs w:val="16"/>
              </w:rPr>
              <w:t>emote</w:t>
            </w:r>
            <w:proofErr w:type="spellEnd"/>
            <w:r w:rsidR="00CD754F">
              <w:rPr>
                <w:sz w:val="16"/>
                <w:szCs w:val="16"/>
              </w:rPr>
              <w:t xml:space="preserve"> learning</w:t>
            </w:r>
          </w:p>
        </w:tc>
      </w:tr>
      <w:tr w:rsidR="00325422" w:rsidRPr="004D621E" w14:paraId="422AC647" w14:textId="77777777" w:rsidTr="00C468A4">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4394" w:type="dxa"/>
            <w:tcBorders>
              <w:top w:val="single" w:sz="4" w:space="0" w:color="000000"/>
              <w:left w:val="single" w:sz="4" w:space="0" w:color="000000"/>
              <w:bottom w:val="single" w:sz="4" w:space="0" w:color="000000"/>
              <w:right w:val="single" w:sz="4" w:space="0" w:color="000000"/>
            </w:tcBorders>
          </w:tcPr>
          <w:p w14:paraId="362B9CCA" w14:textId="00F01BCB" w:rsidR="00325422" w:rsidRPr="00C468A4" w:rsidRDefault="00C468A4" w:rsidP="004D621E">
            <w:pPr>
              <w:spacing w:after="0" w:line="276" w:lineRule="auto"/>
              <w:ind w:left="1" w:firstLine="0"/>
              <w:rPr>
                <w:sz w:val="16"/>
                <w:szCs w:val="16"/>
              </w:rPr>
            </w:pPr>
            <w:r>
              <w:rPr>
                <w:sz w:val="16"/>
                <w:szCs w:val="16"/>
              </w:rPr>
              <w:t>English</w:t>
            </w:r>
          </w:p>
        </w:tc>
      </w:tr>
      <w:tr w:rsidR="00325422" w:rsidRPr="00401251" w14:paraId="62160E67"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proofErr w:type="spellStart"/>
            <w:r w:rsidRPr="004D621E">
              <w:t>Bibliography</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153C0B91" w14:textId="3C661397" w:rsidR="00BD7356" w:rsidRDefault="00BD7356" w:rsidP="00BD7356">
            <w:pPr>
              <w:pStyle w:val="Akapitzlist"/>
              <w:numPr>
                <w:ilvl w:val="0"/>
                <w:numId w:val="1"/>
              </w:numPr>
              <w:spacing w:after="0" w:line="276" w:lineRule="auto"/>
              <w:rPr>
                <w:bCs/>
                <w:sz w:val="16"/>
                <w:szCs w:val="16"/>
                <w:lang w:val="en-US"/>
              </w:rPr>
            </w:pPr>
            <w:r>
              <w:rPr>
                <w:bCs/>
                <w:sz w:val="16"/>
                <w:szCs w:val="16"/>
                <w:lang w:val="en-US"/>
              </w:rPr>
              <w:t xml:space="preserve">WIPO (2021) </w:t>
            </w:r>
            <w:r w:rsidRPr="00392A2E">
              <w:rPr>
                <w:bCs/>
                <w:sz w:val="16"/>
                <w:szCs w:val="16"/>
                <w:lang w:val="en-US"/>
              </w:rPr>
              <w:t>Enterprising Ideas</w:t>
            </w:r>
            <w:r>
              <w:rPr>
                <w:bCs/>
                <w:sz w:val="16"/>
                <w:szCs w:val="16"/>
                <w:lang w:val="en-US"/>
              </w:rPr>
              <w:t xml:space="preserve">: </w:t>
            </w:r>
            <w:r w:rsidRPr="00392A2E">
              <w:rPr>
                <w:bCs/>
                <w:sz w:val="16"/>
                <w:szCs w:val="16"/>
                <w:lang w:val="en-US"/>
              </w:rPr>
              <w:t>A Guide to Intellectual Property for Startups</w:t>
            </w:r>
            <w:r>
              <w:rPr>
                <w:bCs/>
                <w:sz w:val="16"/>
                <w:szCs w:val="16"/>
                <w:lang w:val="en-US"/>
              </w:rPr>
              <w:t xml:space="preserve">, </w:t>
            </w:r>
            <w:hyperlink r:id="rId7" w:history="1">
              <w:r w:rsidRPr="009F0FBC">
                <w:rPr>
                  <w:rStyle w:val="Hipercze"/>
                  <w:bCs/>
                  <w:sz w:val="16"/>
                  <w:szCs w:val="16"/>
                  <w:lang w:val="en-US"/>
                </w:rPr>
                <w:t>https://www.wipo.int/publications/en/details.jsp?id=4545&amp;plang=EN</w:t>
              </w:r>
            </w:hyperlink>
          </w:p>
          <w:p w14:paraId="3B947A0A" w14:textId="77777777" w:rsidR="00BD7356" w:rsidRDefault="00BD7356" w:rsidP="00BD7356">
            <w:pPr>
              <w:pStyle w:val="Akapitzlist"/>
              <w:numPr>
                <w:ilvl w:val="0"/>
                <w:numId w:val="1"/>
              </w:numPr>
              <w:spacing w:after="0" w:line="276" w:lineRule="auto"/>
              <w:rPr>
                <w:bCs/>
                <w:sz w:val="16"/>
                <w:szCs w:val="16"/>
                <w:lang w:val="en-US"/>
              </w:rPr>
            </w:pPr>
            <w:r w:rsidRPr="00392A2E">
              <w:rPr>
                <w:bCs/>
                <w:sz w:val="16"/>
                <w:szCs w:val="16"/>
                <w:lang w:val="en-US"/>
              </w:rPr>
              <w:t>European Commission</w:t>
            </w:r>
            <w:r>
              <w:rPr>
                <w:bCs/>
                <w:sz w:val="16"/>
                <w:szCs w:val="16"/>
                <w:lang w:val="en-US"/>
              </w:rPr>
              <w:t xml:space="preserve"> (2021) </w:t>
            </w:r>
            <w:r w:rsidRPr="00392A2E">
              <w:rPr>
                <w:bCs/>
                <w:sz w:val="16"/>
                <w:szCs w:val="16"/>
                <w:lang w:val="en-US"/>
              </w:rPr>
              <w:t xml:space="preserve">Executive Agency for Small and Medium-sized Enterprises, Building stronger intellectual property strategy capabilities – Supporting SMEs to succeed with open </w:t>
            </w:r>
            <w:r w:rsidRPr="00392A2E">
              <w:rPr>
                <w:bCs/>
                <w:sz w:val="16"/>
                <w:szCs w:val="16"/>
                <w:lang w:val="en-US"/>
              </w:rPr>
              <w:lastRenderedPageBreak/>
              <w:t>innovation, Publications Office of the European Union,</w:t>
            </w:r>
            <w:r>
              <w:rPr>
                <w:bCs/>
                <w:sz w:val="16"/>
                <w:szCs w:val="16"/>
                <w:lang w:val="en-US"/>
              </w:rPr>
              <w:t xml:space="preserve"> </w:t>
            </w:r>
            <w:hyperlink r:id="rId8" w:history="1">
              <w:r w:rsidRPr="009F0FBC">
                <w:rPr>
                  <w:rStyle w:val="Hipercze"/>
                  <w:bCs/>
                  <w:sz w:val="16"/>
                  <w:szCs w:val="16"/>
                  <w:lang w:val="en-US"/>
                </w:rPr>
                <w:t>https://data.europa.eu/doi/10.2826/527592</w:t>
              </w:r>
            </w:hyperlink>
          </w:p>
          <w:p w14:paraId="4A1AAC98" w14:textId="77777777" w:rsidR="00BD7356" w:rsidRDefault="00BD7356" w:rsidP="00BD7356">
            <w:pPr>
              <w:pStyle w:val="Akapitzlist"/>
              <w:numPr>
                <w:ilvl w:val="0"/>
                <w:numId w:val="1"/>
              </w:numPr>
              <w:spacing w:after="0" w:line="276" w:lineRule="auto"/>
              <w:rPr>
                <w:bCs/>
                <w:sz w:val="16"/>
                <w:szCs w:val="16"/>
                <w:lang w:val="en-US"/>
              </w:rPr>
            </w:pPr>
            <w:r>
              <w:rPr>
                <w:bCs/>
                <w:sz w:val="16"/>
                <w:szCs w:val="16"/>
                <w:lang w:val="en-US"/>
              </w:rPr>
              <w:t>ITC</w:t>
            </w:r>
            <w:r w:rsidRPr="00392A2E">
              <w:rPr>
                <w:bCs/>
                <w:sz w:val="16"/>
                <w:szCs w:val="16"/>
                <w:lang w:val="en-US"/>
              </w:rPr>
              <w:t xml:space="preserve"> (2005) Exchanging Value - Negotiating Technology Licensing Agreements: A Training Manual</w:t>
            </w:r>
            <w:r>
              <w:rPr>
                <w:bCs/>
                <w:sz w:val="16"/>
                <w:szCs w:val="16"/>
                <w:lang w:val="en-US"/>
              </w:rPr>
              <w:t xml:space="preserve">, </w:t>
            </w:r>
            <w:hyperlink r:id="rId9" w:history="1">
              <w:r w:rsidRPr="009F0FBC">
                <w:rPr>
                  <w:rStyle w:val="Hipercze"/>
                  <w:bCs/>
                  <w:sz w:val="16"/>
                  <w:szCs w:val="16"/>
                  <w:lang w:val="en-US"/>
                </w:rPr>
                <w:t>https://www.wipo.int/publications/en/details.jsp?id=291&amp;plang=EN</w:t>
              </w:r>
            </w:hyperlink>
          </w:p>
          <w:p w14:paraId="086F76B7" w14:textId="77777777" w:rsidR="00BD7356" w:rsidRDefault="00BD7356" w:rsidP="00BD7356">
            <w:pPr>
              <w:pStyle w:val="Akapitzlist"/>
              <w:numPr>
                <w:ilvl w:val="0"/>
                <w:numId w:val="1"/>
              </w:numPr>
              <w:spacing w:after="0" w:line="276" w:lineRule="auto"/>
              <w:rPr>
                <w:bCs/>
                <w:sz w:val="16"/>
                <w:szCs w:val="16"/>
                <w:lang w:val="en-US"/>
              </w:rPr>
            </w:pPr>
            <w:proofErr w:type="spellStart"/>
            <w:r w:rsidRPr="0093123A">
              <w:rPr>
                <w:bCs/>
                <w:sz w:val="16"/>
                <w:szCs w:val="16"/>
                <w:lang w:val="en-US"/>
              </w:rPr>
              <w:t>Grzegorczyk</w:t>
            </w:r>
            <w:proofErr w:type="spellEnd"/>
            <w:r w:rsidRPr="0093123A">
              <w:rPr>
                <w:bCs/>
                <w:sz w:val="16"/>
                <w:szCs w:val="16"/>
                <w:lang w:val="en-US"/>
              </w:rPr>
              <w:t xml:space="preserve"> </w:t>
            </w:r>
            <w:r>
              <w:rPr>
                <w:bCs/>
                <w:sz w:val="16"/>
                <w:szCs w:val="16"/>
                <w:lang w:val="en-US"/>
              </w:rPr>
              <w:t xml:space="preserve">T. (2020) </w:t>
            </w:r>
            <w:r w:rsidRPr="0093123A">
              <w:rPr>
                <w:bCs/>
                <w:sz w:val="16"/>
                <w:szCs w:val="16"/>
                <w:lang w:val="en-US"/>
              </w:rPr>
              <w:t>Managing intellectual property: Strategies for patent holders</w:t>
            </w:r>
            <w:r>
              <w:rPr>
                <w:bCs/>
                <w:sz w:val="16"/>
                <w:szCs w:val="16"/>
                <w:lang w:val="en-US"/>
              </w:rPr>
              <w:t xml:space="preserve">, </w:t>
            </w:r>
            <w:r w:rsidRPr="0093123A">
              <w:rPr>
                <w:bCs/>
                <w:sz w:val="16"/>
                <w:szCs w:val="16"/>
                <w:lang w:val="en-US"/>
              </w:rPr>
              <w:t>The Journal of High Technology Management Research</w:t>
            </w:r>
            <w:r>
              <w:rPr>
                <w:bCs/>
                <w:sz w:val="16"/>
                <w:szCs w:val="16"/>
                <w:lang w:val="en-US"/>
              </w:rPr>
              <w:t xml:space="preserve"> </w:t>
            </w:r>
            <w:r w:rsidRPr="0093123A">
              <w:rPr>
                <w:bCs/>
                <w:sz w:val="16"/>
                <w:szCs w:val="16"/>
                <w:lang w:val="en-US"/>
              </w:rPr>
              <w:t>Vol</w:t>
            </w:r>
            <w:r>
              <w:rPr>
                <w:bCs/>
                <w:sz w:val="16"/>
                <w:szCs w:val="16"/>
                <w:lang w:val="en-US"/>
              </w:rPr>
              <w:t xml:space="preserve"> </w:t>
            </w:r>
            <w:r w:rsidRPr="0093123A">
              <w:rPr>
                <w:bCs/>
                <w:sz w:val="16"/>
                <w:szCs w:val="16"/>
                <w:lang w:val="en-US"/>
              </w:rPr>
              <w:t>31</w:t>
            </w:r>
            <w:r>
              <w:rPr>
                <w:bCs/>
                <w:sz w:val="16"/>
                <w:szCs w:val="16"/>
                <w:lang w:val="en-US"/>
              </w:rPr>
              <w:t xml:space="preserve">(1), </w:t>
            </w:r>
            <w:hyperlink r:id="rId10" w:history="1">
              <w:r w:rsidRPr="009F0FBC">
                <w:rPr>
                  <w:rStyle w:val="Hipercze"/>
                  <w:bCs/>
                  <w:sz w:val="16"/>
                  <w:szCs w:val="16"/>
                  <w:lang w:val="en-US"/>
                </w:rPr>
                <w:t>https://doi.org/10.1016/j.hitech.2020.100374</w:t>
              </w:r>
            </w:hyperlink>
          </w:p>
          <w:p w14:paraId="2FD6E4D8" w14:textId="5EB2B24F" w:rsidR="00325422" w:rsidRPr="00BD7356" w:rsidRDefault="00BD7356" w:rsidP="00BD7356">
            <w:pPr>
              <w:pStyle w:val="Akapitzlist"/>
              <w:numPr>
                <w:ilvl w:val="0"/>
                <w:numId w:val="1"/>
              </w:numPr>
              <w:spacing w:after="0" w:line="276" w:lineRule="auto"/>
              <w:rPr>
                <w:bCs/>
                <w:sz w:val="16"/>
                <w:szCs w:val="16"/>
                <w:lang w:val="en-US"/>
              </w:rPr>
            </w:pPr>
            <w:proofErr w:type="spellStart"/>
            <w:r w:rsidRPr="00BD7356">
              <w:rPr>
                <w:bCs/>
                <w:sz w:val="16"/>
                <w:szCs w:val="16"/>
                <w:lang w:val="en-US"/>
              </w:rPr>
              <w:t>Veugelers</w:t>
            </w:r>
            <w:proofErr w:type="spellEnd"/>
            <w:r w:rsidRPr="00BD7356">
              <w:rPr>
                <w:bCs/>
                <w:sz w:val="16"/>
                <w:szCs w:val="16"/>
                <w:lang w:val="en-US"/>
              </w:rPr>
              <w:t xml:space="preserve">, R., Schneider, C. (2018) Which IP strategies do young highly innovative firms choose?. Small Business Economics vol. 50(1), pp. 113–129, </w:t>
            </w:r>
            <w:hyperlink r:id="rId11" w:history="1">
              <w:r w:rsidRPr="00BD7356">
                <w:rPr>
                  <w:rStyle w:val="Hipercze"/>
                  <w:bCs/>
                  <w:sz w:val="16"/>
                  <w:szCs w:val="16"/>
                  <w:lang w:val="en-US"/>
                </w:rPr>
                <w:t>https://doi.org/10.1007/s11187-017-9898-y</w:t>
              </w:r>
            </w:hyperlink>
            <w:r w:rsidRPr="00BD7356">
              <w:rPr>
                <w:bCs/>
                <w:sz w:val="16"/>
                <w:szCs w:val="16"/>
                <w:lang w:val="en-US"/>
              </w:rPr>
              <w:t>.</w:t>
            </w:r>
          </w:p>
        </w:tc>
      </w:tr>
      <w:tr w:rsidR="00325422" w:rsidRPr="00C468A4" w14:paraId="2FAEF6D3" w14:textId="77777777" w:rsidTr="00401251">
        <w:trPr>
          <w:trHeight w:val="316"/>
        </w:trPr>
        <w:tc>
          <w:tcPr>
            <w:tcW w:w="5063"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lastRenderedPageBreak/>
              <w:t>Internship as part of the course</w:t>
            </w:r>
            <w:r w:rsidR="00325422" w:rsidRPr="004D621E">
              <w:rPr>
                <w:lang w:val="en-GB"/>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69DF1ED6" w14:textId="227B4094" w:rsidR="00325422" w:rsidRPr="00C468A4" w:rsidRDefault="00325422" w:rsidP="004D621E">
            <w:pPr>
              <w:spacing w:after="0" w:line="276" w:lineRule="auto"/>
              <w:ind w:left="1" w:firstLine="0"/>
              <w:rPr>
                <w:sz w:val="16"/>
                <w:szCs w:val="16"/>
                <w:lang w:val="en-GB"/>
              </w:rPr>
            </w:pPr>
            <w:r w:rsidRPr="00C468A4">
              <w:rPr>
                <w:sz w:val="16"/>
                <w:szCs w:val="16"/>
                <w:lang w:val="en-GB"/>
              </w:rPr>
              <w:t xml:space="preserve"> </w:t>
            </w:r>
            <w:r w:rsidR="00C468A4">
              <w:rPr>
                <w:sz w:val="16"/>
                <w:szCs w:val="16"/>
                <w:lang w:val="en-GB"/>
              </w:rPr>
              <w:t>-</w:t>
            </w:r>
          </w:p>
        </w:tc>
      </w:tr>
      <w:tr w:rsidR="00325422" w:rsidRPr="004D621E" w14:paraId="37BB6CB8"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proofErr w:type="spellStart"/>
            <w:r w:rsidRPr="004D621E">
              <w:t>Coordinators</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382327D2" w14:textId="48AC017A" w:rsidR="00325422" w:rsidRPr="00401251" w:rsidRDefault="00401251" w:rsidP="00401251">
            <w:pPr>
              <w:spacing w:after="0" w:line="276" w:lineRule="auto"/>
              <w:ind w:left="0" w:firstLine="0"/>
              <w:rPr>
                <w:bCs/>
                <w:sz w:val="16"/>
                <w:szCs w:val="16"/>
              </w:rPr>
            </w:pPr>
            <w:r>
              <w:rPr>
                <w:bCs/>
                <w:sz w:val="16"/>
                <w:szCs w:val="16"/>
              </w:rPr>
              <w:t>d</w:t>
            </w:r>
            <w:r w:rsidRPr="00401251">
              <w:rPr>
                <w:bCs/>
                <w:sz w:val="16"/>
                <w:szCs w:val="16"/>
              </w:rPr>
              <w:t>r hab. Katarzyna Dziewanowska, prof. UW</w:t>
            </w:r>
            <w:r w:rsidR="00325422" w:rsidRPr="00401251">
              <w:rPr>
                <w:bCs/>
                <w:sz w:val="16"/>
                <w:szCs w:val="16"/>
              </w:rPr>
              <w:t xml:space="preserve"> </w:t>
            </w:r>
          </w:p>
        </w:tc>
      </w:tr>
      <w:tr w:rsidR="00325422" w:rsidRPr="004D621E" w14:paraId="4282D8D7" w14:textId="77777777" w:rsidTr="00C468A4">
        <w:trPr>
          <w:trHeight w:val="216"/>
        </w:trPr>
        <w:tc>
          <w:tcPr>
            <w:tcW w:w="5063"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2DCD92BB" w14:textId="436F5E23" w:rsidR="00325422" w:rsidRPr="00C468A4" w:rsidRDefault="00C468A4" w:rsidP="00C468A4">
            <w:pPr>
              <w:spacing w:after="0" w:line="276" w:lineRule="auto"/>
              <w:ind w:left="0" w:firstLine="0"/>
              <w:rPr>
                <w:sz w:val="16"/>
                <w:szCs w:val="16"/>
              </w:rPr>
            </w:pPr>
            <w:r>
              <w:rPr>
                <w:sz w:val="16"/>
                <w:szCs w:val="16"/>
              </w:rPr>
              <w:t xml:space="preserve">dr Magdalena </w:t>
            </w:r>
            <w:proofErr w:type="spellStart"/>
            <w:r>
              <w:rPr>
                <w:sz w:val="16"/>
                <w:szCs w:val="16"/>
              </w:rPr>
              <w:t>Knapp</w:t>
            </w:r>
            <w:proofErr w:type="spellEnd"/>
          </w:p>
        </w:tc>
      </w:tr>
      <w:tr w:rsidR="00325422" w:rsidRPr="004D621E" w14:paraId="7631AEA4" w14:textId="77777777" w:rsidTr="00C468A4">
        <w:trPr>
          <w:trHeight w:val="218"/>
        </w:trPr>
        <w:tc>
          <w:tcPr>
            <w:tcW w:w="5063"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4394" w:type="dxa"/>
            <w:tcBorders>
              <w:top w:val="single" w:sz="4" w:space="0" w:color="000000"/>
              <w:left w:val="single" w:sz="4" w:space="0" w:color="000000"/>
              <w:bottom w:val="single" w:sz="4" w:space="0" w:color="000000"/>
              <w:right w:val="single" w:sz="4" w:space="0" w:color="000000"/>
            </w:tcBorders>
          </w:tcPr>
          <w:p w14:paraId="23C5CC0C" w14:textId="77777777" w:rsidR="00325422" w:rsidRPr="00C468A4" w:rsidRDefault="00325422" w:rsidP="004D621E">
            <w:pPr>
              <w:spacing w:after="0" w:line="276" w:lineRule="auto"/>
              <w:ind w:left="361" w:firstLine="0"/>
              <w:rPr>
                <w:sz w:val="16"/>
                <w:szCs w:val="16"/>
              </w:rPr>
            </w:pPr>
            <w:r w:rsidRPr="00C468A4">
              <w:rPr>
                <w:sz w:val="16"/>
                <w:szCs w:val="16"/>
              </w:rPr>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716"/>
        <w:gridCol w:w="5748"/>
      </w:tblGrid>
      <w:tr w:rsidR="00B06052" w:rsidRPr="004D621E" w14:paraId="6704B5BB"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4401"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C468A4">
        <w:trPr>
          <w:trHeight w:val="218"/>
        </w:trPr>
        <w:tc>
          <w:tcPr>
            <w:tcW w:w="5063"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p>
        </w:tc>
        <w:tc>
          <w:tcPr>
            <w:tcW w:w="4401" w:type="dxa"/>
            <w:tcBorders>
              <w:top w:val="single" w:sz="4" w:space="0" w:color="000000"/>
              <w:left w:val="single" w:sz="4" w:space="0" w:color="000000"/>
              <w:bottom w:val="single" w:sz="4" w:space="0" w:color="000000"/>
              <w:right w:val="single" w:sz="4" w:space="0" w:color="000000"/>
            </w:tcBorders>
          </w:tcPr>
          <w:p w14:paraId="738185CE" w14:textId="2B87BC1A" w:rsidR="00325422" w:rsidRPr="00E7245A" w:rsidRDefault="00325422" w:rsidP="00883FAD">
            <w:pPr>
              <w:spacing w:after="0" w:line="276" w:lineRule="auto"/>
              <w:ind w:left="1" w:firstLine="0"/>
              <w:rPr>
                <w:bCs/>
                <w:sz w:val="16"/>
                <w:szCs w:val="16"/>
              </w:rPr>
            </w:pPr>
            <w:r w:rsidRPr="00E7245A">
              <w:rPr>
                <w:bCs/>
                <w:sz w:val="16"/>
                <w:szCs w:val="16"/>
              </w:rPr>
              <w:t xml:space="preserve"> </w:t>
            </w:r>
            <w:r w:rsidR="00E7245A" w:rsidRPr="00E7245A">
              <w:rPr>
                <w:bCs/>
                <w:sz w:val="16"/>
                <w:szCs w:val="16"/>
              </w:rPr>
              <w:t xml:space="preserve">Magdalena </w:t>
            </w:r>
            <w:proofErr w:type="spellStart"/>
            <w:r w:rsidR="00E7245A" w:rsidRPr="00E7245A">
              <w:rPr>
                <w:bCs/>
                <w:sz w:val="16"/>
                <w:szCs w:val="16"/>
              </w:rPr>
              <w:t>Knapp</w:t>
            </w:r>
            <w:proofErr w:type="spellEnd"/>
          </w:p>
        </w:tc>
      </w:tr>
      <w:tr w:rsidR="00325422" w:rsidRPr="004D621E" w14:paraId="4868B4FC"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proofErr w:type="spellStart"/>
            <w:r w:rsidRPr="004D621E">
              <w:t>Title</w:t>
            </w:r>
            <w:proofErr w:type="spellEnd"/>
            <w:r w:rsidR="00325422" w:rsidRPr="004D621E">
              <w:t xml:space="preserve"> </w:t>
            </w:r>
          </w:p>
        </w:tc>
        <w:tc>
          <w:tcPr>
            <w:tcW w:w="4401" w:type="dxa"/>
            <w:tcBorders>
              <w:top w:val="single" w:sz="4" w:space="0" w:color="000000"/>
              <w:left w:val="single" w:sz="4" w:space="0" w:color="000000"/>
              <w:bottom w:val="single" w:sz="4" w:space="0" w:color="000000"/>
              <w:right w:val="single" w:sz="4" w:space="0" w:color="000000"/>
            </w:tcBorders>
          </w:tcPr>
          <w:p w14:paraId="4860E61D" w14:textId="12D4AD7B" w:rsidR="00325422" w:rsidRPr="00E7245A" w:rsidRDefault="00325422" w:rsidP="00883FAD">
            <w:pPr>
              <w:spacing w:after="0" w:line="276" w:lineRule="auto"/>
              <w:ind w:left="1" w:firstLine="0"/>
              <w:rPr>
                <w:bCs/>
                <w:sz w:val="16"/>
                <w:szCs w:val="16"/>
              </w:rPr>
            </w:pPr>
            <w:r w:rsidRPr="00E7245A">
              <w:rPr>
                <w:bCs/>
                <w:sz w:val="16"/>
                <w:szCs w:val="16"/>
              </w:rPr>
              <w:t xml:space="preserve"> </w:t>
            </w:r>
            <w:r w:rsidR="00E7245A">
              <w:rPr>
                <w:bCs/>
                <w:sz w:val="16"/>
                <w:szCs w:val="16"/>
              </w:rPr>
              <w:t>dr</w:t>
            </w:r>
          </w:p>
        </w:tc>
      </w:tr>
      <w:tr w:rsidR="00325422" w:rsidRPr="004D621E" w14:paraId="30545EBB"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p>
        </w:tc>
        <w:tc>
          <w:tcPr>
            <w:tcW w:w="4401" w:type="dxa"/>
            <w:tcBorders>
              <w:top w:val="single" w:sz="4" w:space="0" w:color="000000"/>
              <w:left w:val="single" w:sz="4" w:space="0" w:color="000000"/>
              <w:bottom w:val="single" w:sz="4" w:space="0" w:color="000000"/>
              <w:right w:val="single" w:sz="4" w:space="0" w:color="000000"/>
            </w:tcBorders>
          </w:tcPr>
          <w:p w14:paraId="73EB98DD" w14:textId="198C7D01" w:rsidR="00325422" w:rsidRPr="00E7245A" w:rsidRDefault="00325422" w:rsidP="00883FAD">
            <w:pPr>
              <w:spacing w:after="0" w:line="276" w:lineRule="auto"/>
              <w:ind w:left="1" w:firstLine="0"/>
              <w:rPr>
                <w:bCs/>
                <w:sz w:val="16"/>
                <w:szCs w:val="16"/>
              </w:rPr>
            </w:pPr>
            <w:r w:rsidRPr="00E7245A">
              <w:rPr>
                <w:bCs/>
                <w:sz w:val="16"/>
                <w:szCs w:val="16"/>
              </w:rPr>
              <w:t xml:space="preserve"> </w:t>
            </w:r>
            <w:proofErr w:type="spellStart"/>
            <w:r w:rsidR="00E7245A">
              <w:rPr>
                <w:bCs/>
                <w:sz w:val="16"/>
                <w:szCs w:val="16"/>
              </w:rPr>
              <w:t>elective</w:t>
            </w:r>
            <w:proofErr w:type="spellEnd"/>
            <w:r w:rsidR="00E7245A">
              <w:rPr>
                <w:bCs/>
                <w:sz w:val="16"/>
                <w:szCs w:val="16"/>
              </w:rPr>
              <w:t xml:space="preserve"> </w:t>
            </w:r>
            <w:proofErr w:type="spellStart"/>
            <w:r w:rsidR="00E7245A">
              <w:rPr>
                <w:bCs/>
                <w:sz w:val="16"/>
                <w:szCs w:val="16"/>
              </w:rPr>
              <w:t>course</w:t>
            </w:r>
            <w:proofErr w:type="spellEnd"/>
          </w:p>
        </w:tc>
      </w:tr>
      <w:tr w:rsidR="00325422" w:rsidRPr="00401251" w14:paraId="297C743D"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tcPr>
          <w:p w14:paraId="2FC2FCEF" w14:textId="6947BEF7" w:rsidR="00325422" w:rsidRPr="00C468A4" w:rsidRDefault="00B06052" w:rsidP="00883FAD">
            <w:pPr>
              <w:spacing w:after="0" w:line="276" w:lineRule="auto"/>
              <w:ind w:left="0" w:firstLine="0"/>
              <w:rPr>
                <w:lang w:val="en-US"/>
              </w:rPr>
            </w:pPr>
            <w:r w:rsidRPr="00C468A4">
              <w:rPr>
                <w:lang w:val="en-US"/>
              </w:rPr>
              <w:t>Learning outcomes defined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3EA0818D" w14:textId="4C612FC1" w:rsidR="00AB2CAA" w:rsidRPr="0069086D" w:rsidRDefault="00AB2CAA" w:rsidP="00AB2CAA">
            <w:pPr>
              <w:spacing w:after="0" w:line="276" w:lineRule="auto"/>
              <w:ind w:left="1" w:firstLine="0"/>
              <w:rPr>
                <w:sz w:val="16"/>
                <w:szCs w:val="16"/>
                <w:lang w:val="en-US"/>
              </w:rPr>
            </w:pPr>
            <w:r w:rsidRPr="0069086D">
              <w:rPr>
                <w:sz w:val="16"/>
                <w:szCs w:val="16"/>
                <w:lang w:val="en-US"/>
              </w:rPr>
              <w:t>K_U04 (Uses a foreign language at the B2+ level of the Common European Framework of Reference for Languages and specialist</w:t>
            </w:r>
          </w:p>
          <w:p w14:paraId="2E96E39A" w14:textId="77777777" w:rsidR="00AB2CAA" w:rsidRPr="0069086D" w:rsidRDefault="00AB2CAA" w:rsidP="00AB2CAA">
            <w:pPr>
              <w:spacing w:after="0" w:line="276" w:lineRule="auto"/>
              <w:ind w:left="1" w:firstLine="0"/>
              <w:rPr>
                <w:sz w:val="16"/>
                <w:szCs w:val="16"/>
                <w:lang w:val="en-US"/>
              </w:rPr>
            </w:pPr>
            <w:r w:rsidRPr="0069086D">
              <w:rPr>
                <w:sz w:val="16"/>
                <w:szCs w:val="16"/>
                <w:lang w:val="en-US"/>
              </w:rPr>
              <w:t>terminology in the field of science of management and quality)</w:t>
            </w:r>
          </w:p>
          <w:p w14:paraId="6DA65B91" w14:textId="77777777" w:rsidR="00AB2CAA" w:rsidRPr="0069086D" w:rsidRDefault="00AB2CAA" w:rsidP="00AB2CAA">
            <w:pPr>
              <w:spacing w:after="0" w:line="276" w:lineRule="auto"/>
              <w:ind w:left="1" w:firstLine="0"/>
              <w:rPr>
                <w:sz w:val="16"/>
                <w:szCs w:val="16"/>
                <w:lang w:val="en-US"/>
              </w:rPr>
            </w:pPr>
            <w:r w:rsidRPr="0069086D">
              <w:rPr>
                <w:sz w:val="16"/>
                <w:szCs w:val="16"/>
                <w:lang w:val="en-US"/>
              </w:rPr>
              <w:t>K_W04 (Has knowledge and in-depth understanding of legal regulations regarding the functioning of the organization and the entire</w:t>
            </w:r>
          </w:p>
          <w:p w14:paraId="2213B49A" w14:textId="77777777" w:rsidR="00AB2CAA" w:rsidRPr="0069086D" w:rsidRDefault="00AB2CAA" w:rsidP="00AB2CAA">
            <w:pPr>
              <w:spacing w:after="0" w:line="276" w:lineRule="auto"/>
              <w:ind w:left="1" w:firstLine="0"/>
              <w:rPr>
                <w:sz w:val="16"/>
                <w:szCs w:val="16"/>
                <w:lang w:val="en-US"/>
              </w:rPr>
            </w:pPr>
            <w:r w:rsidRPr="0069086D">
              <w:rPr>
                <w:sz w:val="16"/>
                <w:szCs w:val="16"/>
                <w:lang w:val="en-US"/>
              </w:rPr>
              <w:t>economy)</w:t>
            </w:r>
          </w:p>
          <w:p w14:paraId="69043336" w14:textId="77777777" w:rsidR="00AB2CAA" w:rsidRPr="0069086D" w:rsidRDefault="00AB2CAA" w:rsidP="00AB2CAA">
            <w:pPr>
              <w:spacing w:after="0" w:line="276" w:lineRule="auto"/>
              <w:ind w:left="1" w:firstLine="0"/>
              <w:rPr>
                <w:sz w:val="16"/>
                <w:szCs w:val="16"/>
                <w:lang w:val="en-US"/>
              </w:rPr>
            </w:pPr>
            <w:r w:rsidRPr="0069086D">
              <w:rPr>
                <w:sz w:val="16"/>
                <w:szCs w:val="16"/>
                <w:lang w:val="en-US"/>
              </w:rPr>
              <w:t>K_U02 (Is able to correctly interpret complex technological, social, political, legal, economic, and ecological processes and phenomena</w:t>
            </w:r>
          </w:p>
          <w:p w14:paraId="666E1DDC" w14:textId="612D9274" w:rsidR="00325422" w:rsidRPr="00E7245A" w:rsidRDefault="00AB2CAA" w:rsidP="00AB2CAA">
            <w:pPr>
              <w:spacing w:after="0" w:line="276" w:lineRule="auto"/>
              <w:ind w:left="1" w:firstLine="0"/>
              <w:rPr>
                <w:bCs/>
                <w:sz w:val="16"/>
                <w:szCs w:val="16"/>
                <w:lang w:val="en-US"/>
              </w:rPr>
            </w:pPr>
            <w:r w:rsidRPr="0069086D">
              <w:rPr>
                <w:sz w:val="16"/>
                <w:szCs w:val="16"/>
                <w:lang w:val="en-US"/>
              </w:rPr>
              <w:t>and their impact on the functioning of the organization and the entire economy, using the appropriate selection of sources.)</w:t>
            </w:r>
          </w:p>
        </w:tc>
      </w:tr>
      <w:tr w:rsidR="00325422" w:rsidRPr="00401251" w14:paraId="2096DE5A"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337B69CE" w14:textId="1AED0B77" w:rsidR="00325422" w:rsidRPr="00E7245A" w:rsidRDefault="00AB2CAA" w:rsidP="00883FAD">
            <w:pPr>
              <w:spacing w:after="0" w:line="276" w:lineRule="auto"/>
              <w:ind w:left="1" w:firstLine="0"/>
              <w:rPr>
                <w:bCs/>
                <w:sz w:val="16"/>
                <w:szCs w:val="16"/>
                <w:lang w:val="en-GB"/>
              </w:rPr>
            </w:pPr>
            <w:r>
              <w:rPr>
                <w:sz w:val="16"/>
                <w:szCs w:val="16"/>
                <w:lang w:val="en-GB"/>
              </w:rPr>
              <w:t>Attendance and active in-class participation</w:t>
            </w:r>
          </w:p>
        </w:tc>
      </w:tr>
      <w:tr w:rsidR="00325422" w:rsidRPr="00401251" w14:paraId="459489CE" w14:textId="77777777" w:rsidTr="00C468A4">
        <w:trPr>
          <w:trHeight w:val="218"/>
        </w:trPr>
        <w:tc>
          <w:tcPr>
            <w:tcW w:w="5063"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68C766D5" w14:textId="77777777" w:rsidR="00AB2CAA" w:rsidRPr="00CE09C8" w:rsidRDefault="00AB2CAA" w:rsidP="00AB2CAA">
            <w:pPr>
              <w:spacing w:after="0" w:line="276" w:lineRule="auto"/>
              <w:ind w:left="1" w:firstLine="0"/>
              <w:rPr>
                <w:color w:val="auto"/>
                <w:sz w:val="16"/>
                <w:szCs w:val="16"/>
                <w:lang w:val="en-GB"/>
              </w:rPr>
            </w:pPr>
            <w:r w:rsidRPr="00CE09C8">
              <w:rPr>
                <w:color w:val="auto"/>
                <w:sz w:val="16"/>
                <w:szCs w:val="16"/>
                <w:lang w:val="en-GB"/>
              </w:rPr>
              <w:t>Assessment methods and criteria include:</w:t>
            </w:r>
          </w:p>
          <w:p w14:paraId="44C0E833" w14:textId="77777777" w:rsidR="00AB2CAA" w:rsidRPr="00CE09C8" w:rsidRDefault="00AB2CAA" w:rsidP="00AB2CAA">
            <w:pPr>
              <w:spacing w:after="0" w:line="276" w:lineRule="auto"/>
              <w:ind w:left="1" w:firstLine="0"/>
              <w:rPr>
                <w:color w:val="auto"/>
                <w:sz w:val="16"/>
                <w:szCs w:val="16"/>
                <w:lang w:val="en-GB"/>
              </w:rPr>
            </w:pPr>
            <w:r w:rsidRPr="00CE09C8">
              <w:rPr>
                <w:color w:val="auto"/>
                <w:sz w:val="16"/>
                <w:szCs w:val="16"/>
                <w:lang w:val="en-GB"/>
              </w:rPr>
              <w:t>- students’ presence in the classes (40%);</w:t>
            </w:r>
          </w:p>
          <w:p w14:paraId="737E0BB8" w14:textId="3798B8CE" w:rsidR="00325422" w:rsidRPr="00E7245A" w:rsidRDefault="00AB2CAA" w:rsidP="00AB2CAA">
            <w:pPr>
              <w:spacing w:after="0" w:line="276" w:lineRule="auto"/>
              <w:ind w:left="1" w:firstLine="0"/>
              <w:rPr>
                <w:bCs/>
                <w:sz w:val="16"/>
                <w:szCs w:val="16"/>
                <w:lang w:val="en-GB"/>
              </w:rPr>
            </w:pPr>
            <w:r w:rsidRPr="00CE09C8">
              <w:rPr>
                <w:color w:val="auto"/>
                <w:sz w:val="16"/>
                <w:szCs w:val="16"/>
                <w:lang w:val="en-GB"/>
              </w:rPr>
              <w:t>- active participation in the classes (60%)</w:t>
            </w:r>
            <w:r>
              <w:rPr>
                <w:color w:val="auto"/>
                <w:sz w:val="16"/>
                <w:szCs w:val="16"/>
                <w:lang w:val="en-GB"/>
              </w:rPr>
              <w:t>.</w:t>
            </w:r>
          </w:p>
        </w:tc>
      </w:tr>
      <w:tr w:rsidR="00325422" w:rsidRPr="00401251" w14:paraId="378D696C"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4401" w:type="dxa"/>
            <w:tcBorders>
              <w:top w:val="single" w:sz="4" w:space="0" w:color="000000"/>
              <w:left w:val="single" w:sz="4" w:space="0" w:color="000000"/>
              <w:bottom w:val="single" w:sz="4" w:space="0" w:color="000000"/>
              <w:right w:val="single" w:sz="4" w:space="0" w:color="000000"/>
            </w:tcBorders>
          </w:tcPr>
          <w:p w14:paraId="0C315FCE" w14:textId="30B4DE0F" w:rsidR="003E2AC6" w:rsidRDefault="003E2AC6" w:rsidP="00883FAD">
            <w:pPr>
              <w:spacing w:after="0" w:line="276" w:lineRule="auto"/>
              <w:ind w:left="1" w:firstLine="0"/>
              <w:rPr>
                <w:bCs/>
                <w:sz w:val="16"/>
                <w:szCs w:val="16"/>
                <w:lang w:val="en-US"/>
              </w:rPr>
            </w:pPr>
            <w:r>
              <w:rPr>
                <w:bCs/>
                <w:sz w:val="16"/>
                <w:szCs w:val="16"/>
                <w:lang w:val="en-US"/>
              </w:rPr>
              <w:t>1. Introduction – role of intellectual property</w:t>
            </w:r>
            <w:r w:rsidR="00325422" w:rsidRPr="006B75A6">
              <w:rPr>
                <w:bCs/>
                <w:sz w:val="16"/>
                <w:szCs w:val="16"/>
                <w:lang w:val="en-US"/>
              </w:rPr>
              <w:t xml:space="preserve"> </w:t>
            </w:r>
            <w:r>
              <w:rPr>
                <w:bCs/>
                <w:sz w:val="16"/>
                <w:szCs w:val="16"/>
                <w:lang w:val="en-US"/>
              </w:rPr>
              <w:t>in innovative business (</w:t>
            </w:r>
            <w:r w:rsidR="00C16F18">
              <w:rPr>
                <w:bCs/>
                <w:sz w:val="16"/>
                <w:szCs w:val="16"/>
                <w:lang w:val="en-US"/>
              </w:rPr>
              <w:t>what is innovation, overview of IP assets, role of management of IP</w:t>
            </w:r>
            <w:r w:rsidR="00A27926">
              <w:rPr>
                <w:bCs/>
                <w:sz w:val="16"/>
                <w:szCs w:val="16"/>
                <w:lang w:val="en-US"/>
              </w:rPr>
              <w:t>, competitive advantages</w:t>
            </w:r>
            <w:r>
              <w:rPr>
                <w:bCs/>
                <w:sz w:val="16"/>
                <w:szCs w:val="16"/>
                <w:lang w:val="en-US"/>
              </w:rPr>
              <w:t>)</w:t>
            </w:r>
            <w:r w:rsidR="00C16F18">
              <w:rPr>
                <w:bCs/>
                <w:sz w:val="16"/>
                <w:szCs w:val="16"/>
                <w:lang w:val="en-US"/>
              </w:rPr>
              <w:t>.</w:t>
            </w:r>
          </w:p>
          <w:p w14:paraId="270C7A53" w14:textId="262F45AC" w:rsidR="004A763B" w:rsidRDefault="006B75A6" w:rsidP="00883FAD">
            <w:pPr>
              <w:spacing w:after="0" w:line="276" w:lineRule="auto"/>
              <w:ind w:left="1" w:firstLine="0"/>
              <w:rPr>
                <w:bCs/>
                <w:sz w:val="16"/>
                <w:szCs w:val="16"/>
                <w:lang w:val="en-US"/>
              </w:rPr>
            </w:pPr>
            <w:r w:rsidRPr="006B75A6">
              <w:rPr>
                <w:bCs/>
                <w:sz w:val="16"/>
                <w:szCs w:val="16"/>
                <w:lang w:val="en-US"/>
              </w:rPr>
              <w:t xml:space="preserve">2. </w:t>
            </w:r>
            <w:r w:rsidR="004A763B">
              <w:rPr>
                <w:bCs/>
                <w:sz w:val="16"/>
                <w:szCs w:val="16"/>
                <w:lang w:val="en-US"/>
              </w:rPr>
              <w:t>I</w:t>
            </w:r>
            <w:r w:rsidR="004A763B" w:rsidRPr="004A763B">
              <w:rPr>
                <w:bCs/>
                <w:sz w:val="16"/>
                <w:szCs w:val="16"/>
                <w:lang w:val="en-US"/>
              </w:rPr>
              <w:t>mpact of IP on the product life cycle</w:t>
            </w:r>
            <w:r w:rsidR="00AD09EE">
              <w:rPr>
                <w:bCs/>
                <w:sz w:val="16"/>
                <w:szCs w:val="16"/>
                <w:lang w:val="en-US"/>
              </w:rPr>
              <w:t>.</w:t>
            </w:r>
          </w:p>
          <w:p w14:paraId="6EE2A6A5" w14:textId="4B07A22E" w:rsidR="00325422" w:rsidRDefault="00AB2CAA" w:rsidP="00883FAD">
            <w:pPr>
              <w:spacing w:after="0" w:line="276" w:lineRule="auto"/>
              <w:ind w:left="1" w:firstLine="0"/>
              <w:rPr>
                <w:bCs/>
                <w:sz w:val="16"/>
                <w:szCs w:val="16"/>
                <w:lang w:val="en-US"/>
              </w:rPr>
            </w:pPr>
            <w:r>
              <w:rPr>
                <w:bCs/>
                <w:sz w:val="16"/>
                <w:szCs w:val="16"/>
                <w:lang w:val="en-US"/>
              </w:rPr>
              <w:t>3</w:t>
            </w:r>
            <w:r w:rsidR="003E2AC6">
              <w:rPr>
                <w:bCs/>
                <w:sz w:val="16"/>
                <w:szCs w:val="16"/>
                <w:lang w:val="en-US"/>
              </w:rPr>
              <w:t xml:space="preserve">. </w:t>
            </w:r>
            <w:r w:rsidR="006B75A6" w:rsidRPr="006B75A6">
              <w:rPr>
                <w:bCs/>
                <w:sz w:val="16"/>
                <w:szCs w:val="16"/>
                <w:lang w:val="en-US"/>
              </w:rPr>
              <w:t xml:space="preserve">Trademarks – </w:t>
            </w:r>
            <w:r w:rsidR="006B75A6">
              <w:rPr>
                <w:bCs/>
                <w:sz w:val="16"/>
                <w:szCs w:val="16"/>
                <w:lang w:val="en-US"/>
              </w:rPr>
              <w:t xml:space="preserve">key tool </w:t>
            </w:r>
            <w:r w:rsidR="00D21CD2">
              <w:rPr>
                <w:bCs/>
                <w:sz w:val="16"/>
                <w:szCs w:val="16"/>
                <w:lang w:val="en-US"/>
              </w:rPr>
              <w:t xml:space="preserve">for </w:t>
            </w:r>
            <w:r w:rsidR="006B75A6">
              <w:rPr>
                <w:bCs/>
                <w:sz w:val="16"/>
                <w:szCs w:val="16"/>
                <w:lang w:val="en-US"/>
              </w:rPr>
              <w:t>brand</w:t>
            </w:r>
            <w:r w:rsidR="00D21CD2">
              <w:rPr>
                <w:bCs/>
                <w:sz w:val="16"/>
                <w:szCs w:val="16"/>
                <w:lang w:val="en-US"/>
              </w:rPr>
              <w:t xml:space="preserve"> building</w:t>
            </w:r>
            <w:r w:rsidR="00C16F18">
              <w:rPr>
                <w:bCs/>
                <w:sz w:val="16"/>
                <w:szCs w:val="16"/>
                <w:lang w:val="en-US"/>
              </w:rPr>
              <w:t>.</w:t>
            </w:r>
          </w:p>
          <w:p w14:paraId="17E47976" w14:textId="239010A7" w:rsidR="003E2AC6" w:rsidRDefault="00AB2CAA" w:rsidP="00883FAD">
            <w:pPr>
              <w:spacing w:after="0" w:line="276" w:lineRule="auto"/>
              <w:ind w:left="1" w:firstLine="0"/>
              <w:rPr>
                <w:bCs/>
                <w:sz w:val="16"/>
                <w:szCs w:val="16"/>
                <w:lang w:val="en-US"/>
              </w:rPr>
            </w:pPr>
            <w:r>
              <w:rPr>
                <w:bCs/>
                <w:sz w:val="16"/>
                <w:szCs w:val="16"/>
                <w:lang w:val="en-US"/>
              </w:rPr>
              <w:t>4</w:t>
            </w:r>
            <w:r w:rsidR="003E2AC6">
              <w:rPr>
                <w:bCs/>
                <w:sz w:val="16"/>
                <w:szCs w:val="16"/>
                <w:lang w:val="en-US"/>
              </w:rPr>
              <w:t>. Inventions</w:t>
            </w:r>
            <w:r w:rsidR="00C43405">
              <w:rPr>
                <w:bCs/>
                <w:sz w:val="16"/>
                <w:szCs w:val="16"/>
                <w:lang w:val="en-US"/>
              </w:rPr>
              <w:t xml:space="preserve"> as the backbone of business.</w:t>
            </w:r>
          </w:p>
          <w:p w14:paraId="17D1E6FD" w14:textId="4CEFF557" w:rsidR="003E2AC6" w:rsidRDefault="00AB2CAA" w:rsidP="00883FAD">
            <w:pPr>
              <w:spacing w:after="0" w:line="276" w:lineRule="auto"/>
              <w:ind w:left="1" w:firstLine="0"/>
              <w:rPr>
                <w:bCs/>
                <w:sz w:val="16"/>
                <w:szCs w:val="16"/>
                <w:lang w:val="en-US"/>
              </w:rPr>
            </w:pPr>
            <w:r>
              <w:rPr>
                <w:bCs/>
                <w:sz w:val="16"/>
                <w:szCs w:val="16"/>
                <w:lang w:val="en-US"/>
              </w:rPr>
              <w:t>5</w:t>
            </w:r>
            <w:r w:rsidR="003E2AC6">
              <w:rPr>
                <w:bCs/>
                <w:sz w:val="16"/>
                <w:szCs w:val="16"/>
                <w:lang w:val="en-US"/>
              </w:rPr>
              <w:t xml:space="preserve">. Trade secrets, </w:t>
            </w:r>
            <w:proofErr w:type="spellStart"/>
            <w:r w:rsidR="003E2AC6">
              <w:rPr>
                <w:bCs/>
                <w:sz w:val="16"/>
                <w:szCs w:val="16"/>
                <w:lang w:val="en-US"/>
              </w:rPr>
              <w:t>know how</w:t>
            </w:r>
            <w:proofErr w:type="spellEnd"/>
            <w:r w:rsidR="003E2AC6">
              <w:rPr>
                <w:bCs/>
                <w:sz w:val="16"/>
                <w:szCs w:val="16"/>
                <w:lang w:val="en-US"/>
              </w:rPr>
              <w:t xml:space="preserve"> and the role of non-disclosure agreements</w:t>
            </w:r>
            <w:r w:rsidR="00C16F18">
              <w:rPr>
                <w:bCs/>
                <w:sz w:val="16"/>
                <w:szCs w:val="16"/>
                <w:lang w:val="en-US"/>
              </w:rPr>
              <w:t>.</w:t>
            </w:r>
          </w:p>
          <w:p w14:paraId="15376A5E" w14:textId="282C07D1" w:rsidR="003E2AC6" w:rsidRDefault="00AB2CAA" w:rsidP="00883FAD">
            <w:pPr>
              <w:spacing w:after="0" w:line="276" w:lineRule="auto"/>
              <w:ind w:left="1" w:firstLine="0"/>
              <w:rPr>
                <w:bCs/>
                <w:sz w:val="16"/>
                <w:szCs w:val="16"/>
                <w:lang w:val="en-US"/>
              </w:rPr>
            </w:pPr>
            <w:r>
              <w:rPr>
                <w:bCs/>
                <w:sz w:val="16"/>
                <w:szCs w:val="16"/>
                <w:lang w:val="en-US"/>
              </w:rPr>
              <w:t>6</w:t>
            </w:r>
            <w:r w:rsidR="003E2AC6">
              <w:rPr>
                <w:bCs/>
                <w:sz w:val="16"/>
                <w:szCs w:val="16"/>
                <w:lang w:val="en-US"/>
              </w:rPr>
              <w:t xml:space="preserve">. </w:t>
            </w:r>
            <w:r w:rsidR="00C16F18">
              <w:rPr>
                <w:bCs/>
                <w:sz w:val="16"/>
                <w:szCs w:val="16"/>
                <w:lang w:val="en-US"/>
              </w:rPr>
              <w:t>Management of IP (protection strategies, revenue generation).</w:t>
            </w:r>
          </w:p>
          <w:p w14:paraId="78037431" w14:textId="4D3A700A" w:rsidR="003E2AC6" w:rsidRPr="006B75A6" w:rsidRDefault="00AB2CAA" w:rsidP="003E2AC6">
            <w:pPr>
              <w:spacing w:after="0" w:line="276" w:lineRule="auto"/>
              <w:ind w:left="1" w:firstLine="0"/>
              <w:rPr>
                <w:bCs/>
                <w:sz w:val="16"/>
                <w:szCs w:val="16"/>
                <w:lang w:val="en-US"/>
              </w:rPr>
            </w:pPr>
            <w:r>
              <w:rPr>
                <w:bCs/>
                <w:sz w:val="16"/>
                <w:szCs w:val="16"/>
                <w:lang w:val="en-US"/>
              </w:rPr>
              <w:t>7</w:t>
            </w:r>
            <w:r w:rsidR="003E2AC6">
              <w:rPr>
                <w:bCs/>
                <w:sz w:val="16"/>
                <w:szCs w:val="16"/>
                <w:lang w:val="en-US"/>
              </w:rPr>
              <w:t>. IP contracts</w:t>
            </w:r>
            <w:r w:rsidR="00FE4F68">
              <w:rPr>
                <w:bCs/>
                <w:sz w:val="16"/>
                <w:szCs w:val="16"/>
                <w:lang w:val="en-US"/>
              </w:rPr>
              <w:t xml:space="preserve"> (licensing agreements, transfer of </w:t>
            </w:r>
            <w:r w:rsidR="00A27926">
              <w:rPr>
                <w:bCs/>
                <w:sz w:val="16"/>
                <w:szCs w:val="16"/>
                <w:lang w:val="en-US"/>
              </w:rPr>
              <w:t>rights</w:t>
            </w:r>
            <w:r w:rsidR="00FE4F68">
              <w:rPr>
                <w:bCs/>
                <w:sz w:val="16"/>
                <w:szCs w:val="16"/>
                <w:lang w:val="en-US"/>
              </w:rPr>
              <w:t>)</w:t>
            </w:r>
            <w:r w:rsidR="00C16F18">
              <w:rPr>
                <w:bCs/>
                <w:sz w:val="16"/>
                <w:szCs w:val="16"/>
                <w:lang w:val="en-US"/>
              </w:rPr>
              <w:t>.</w:t>
            </w:r>
          </w:p>
        </w:tc>
      </w:tr>
      <w:tr w:rsidR="00325422" w:rsidRPr="00401251" w14:paraId="71FD2739"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proofErr w:type="spellStart"/>
            <w:r w:rsidRPr="004D621E">
              <w:t>Didactic</w:t>
            </w:r>
            <w:proofErr w:type="spellEnd"/>
            <w:r w:rsidRPr="004D621E">
              <w:t xml:space="preserve"> </w:t>
            </w:r>
            <w:proofErr w:type="spellStart"/>
            <w:r w:rsidRPr="004D621E">
              <w:t>methods</w:t>
            </w:r>
            <w:proofErr w:type="spellEnd"/>
          </w:p>
        </w:tc>
        <w:tc>
          <w:tcPr>
            <w:tcW w:w="4401" w:type="dxa"/>
            <w:tcBorders>
              <w:top w:val="single" w:sz="4" w:space="0" w:color="000000"/>
              <w:left w:val="single" w:sz="4" w:space="0" w:color="000000"/>
              <w:bottom w:val="single" w:sz="4" w:space="0" w:color="000000"/>
              <w:right w:val="single" w:sz="4" w:space="0" w:color="000000"/>
            </w:tcBorders>
          </w:tcPr>
          <w:p w14:paraId="1E02F1A6" w14:textId="31915FFF" w:rsidR="00325422" w:rsidRPr="00E7245A" w:rsidRDefault="00AB2CAA" w:rsidP="00883FAD">
            <w:pPr>
              <w:spacing w:after="0" w:line="276" w:lineRule="auto"/>
              <w:ind w:left="1" w:firstLine="0"/>
              <w:rPr>
                <w:bCs/>
                <w:sz w:val="16"/>
                <w:szCs w:val="16"/>
                <w:lang w:val="en-US"/>
              </w:rPr>
            </w:pPr>
            <w:r w:rsidRPr="00A541C7">
              <w:rPr>
                <w:bCs/>
                <w:sz w:val="16"/>
                <w:szCs w:val="16"/>
                <w:lang w:val="en-US"/>
              </w:rPr>
              <w:t>Presentation, discussion, individual work, teamwork (e.g. analysis of case law, legal texts</w:t>
            </w:r>
            <w:r>
              <w:rPr>
                <w:bCs/>
                <w:sz w:val="16"/>
                <w:szCs w:val="16"/>
                <w:lang w:val="en-US"/>
              </w:rPr>
              <w:t xml:space="preserve"> or</w:t>
            </w:r>
            <w:r w:rsidRPr="00A541C7">
              <w:rPr>
                <w:bCs/>
                <w:sz w:val="16"/>
                <w:szCs w:val="16"/>
                <w:lang w:val="en-US"/>
              </w:rPr>
              <w:t xml:space="preserve"> </w:t>
            </w:r>
            <w:r>
              <w:rPr>
                <w:bCs/>
                <w:sz w:val="16"/>
                <w:szCs w:val="16"/>
                <w:lang w:val="en-US"/>
              </w:rPr>
              <w:t xml:space="preserve">relevant </w:t>
            </w:r>
            <w:r w:rsidRPr="00A541C7">
              <w:rPr>
                <w:bCs/>
                <w:sz w:val="16"/>
                <w:szCs w:val="16"/>
                <w:lang w:val="en-US"/>
              </w:rPr>
              <w:t>papers on the subject matter)</w:t>
            </w:r>
          </w:p>
        </w:tc>
      </w:tr>
      <w:tr w:rsidR="00325422" w:rsidRPr="00401251" w14:paraId="523610F2" w14:textId="77777777" w:rsidTr="00C468A4">
        <w:trPr>
          <w:trHeight w:val="218"/>
        </w:trPr>
        <w:tc>
          <w:tcPr>
            <w:tcW w:w="5063"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proofErr w:type="spellStart"/>
            <w:r w:rsidRPr="004D621E">
              <w:t>Bibliography</w:t>
            </w:r>
            <w:proofErr w:type="spellEnd"/>
          </w:p>
        </w:tc>
        <w:tc>
          <w:tcPr>
            <w:tcW w:w="4401" w:type="dxa"/>
            <w:tcBorders>
              <w:top w:val="single" w:sz="4" w:space="0" w:color="000000"/>
              <w:left w:val="single" w:sz="4" w:space="0" w:color="000000"/>
              <w:bottom w:val="single" w:sz="4" w:space="0" w:color="000000"/>
              <w:right w:val="single" w:sz="4" w:space="0" w:color="000000"/>
            </w:tcBorders>
          </w:tcPr>
          <w:p w14:paraId="1119C889" w14:textId="4BBDAE79" w:rsidR="00392A2E" w:rsidRDefault="00392A2E" w:rsidP="00392A2E">
            <w:pPr>
              <w:pStyle w:val="Akapitzlist"/>
              <w:numPr>
                <w:ilvl w:val="0"/>
                <w:numId w:val="1"/>
              </w:numPr>
              <w:spacing w:after="0" w:line="276" w:lineRule="auto"/>
              <w:rPr>
                <w:bCs/>
                <w:sz w:val="16"/>
                <w:szCs w:val="16"/>
                <w:lang w:val="en-US"/>
              </w:rPr>
            </w:pPr>
            <w:r>
              <w:rPr>
                <w:bCs/>
                <w:sz w:val="16"/>
                <w:szCs w:val="16"/>
                <w:lang w:val="en-US"/>
              </w:rPr>
              <w:t xml:space="preserve">WIPO (2021) </w:t>
            </w:r>
            <w:r w:rsidRPr="00392A2E">
              <w:rPr>
                <w:bCs/>
                <w:sz w:val="16"/>
                <w:szCs w:val="16"/>
                <w:lang w:val="en-US"/>
              </w:rPr>
              <w:t>Enterprising Ideas</w:t>
            </w:r>
            <w:r>
              <w:rPr>
                <w:bCs/>
                <w:sz w:val="16"/>
                <w:szCs w:val="16"/>
                <w:lang w:val="en-US"/>
              </w:rPr>
              <w:t xml:space="preserve">: </w:t>
            </w:r>
            <w:r w:rsidRPr="00392A2E">
              <w:rPr>
                <w:bCs/>
                <w:sz w:val="16"/>
                <w:szCs w:val="16"/>
                <w:lang w:val="en-US"/>
              </w:rPr>
              <w:t>A Guide to Intellectual Property for Startups</w:t>
            </w:r>
            <w:r>
              <w:rPr>
                <w:bCs/>
                <w:sz w:val="16"/>
                <w:szCs w:val="16"/>
                <w:lang w:val="en-US"/>
              </w:rPr>
              <w:t xml:space="preserve">, </w:t>
            </w:r>
            <w:hyperlink r:id="rId12" w:history="1">
              <w:r w:rsidRPr="009F0FBC">
                <w:rPr>
                  <w:rStyle w:val="Hipercze"/>
                  <w:bCs/>
                  <w:sz w:val="16"/>
                  <w:szCs w:val="16"/>
                  <w:lang w:val="en-US"/>
                </w:rPr>
                <w:t>https://www.wipo.int/publications/en/details.jsp?id=4545&amp;plang=EN</w:t>
              </w:r>
            </w:hyperlink>
          </w:p>
          <w:p w14:paraId="065D6AC1" w14:textId="69484085" w:rsidR="00392A2E" w:rsidRDefault="00392A2E" w:rsidP="00392A2E">
            <w:pPr>
              <w:pStyle w:val="Akapitzlist"/>
              <w:numPr>
                <w:ilvl w:val="0"/>
                <w:numId w:val="1"/>
              </w:numPr>
              <w:spacing w:after="0" w:line="276" w:lineRule="auto"/>
              <w:rPr>
                <w:bCs/>
                <w:sz w:val="16"/>
                <w:szCs w:val="16"/>
                <w:lang w:val="en-US"/>
              </w:rPr>
            </w:pPr>
            <w:r w:rsidRPr="00392A2E">
              <w:rPr>
                <w:bCs/>
                <w:sz w:val="16"/>
                <w:szCs w:val="16"/>
                <w:lang w:val="en-US"/>
              </w:rPr>
              <w:t>European Commission</w:t>
            </w:r>
            <w:r>
              <w:rPr>
                <w:bCs/>
                <w:sz w:val="16"/>
                <w:szCs w:val="16"/>
                <w:lang w:val="en-US"/>
              </w:rPr>
              <w:t xml:space="preserve"> (2021) </w:t>
            </w:r>
            <w:r w:rsidRPr="00392A2E">
              <w:rPr>
                <w:bCs/>
                <w:sz w:val="16"/>
                <w:szCs w:val="16"/>
                <w:lang w:val="en-US"/>
              </w:rPr>
              <w:t>Executive Agency for Small and Medium-sized Enterprises, Building stronger intellectual property strategy capabilities – Supporting SMEs to succeed with open innovation, Publications Office of the European Union,</w:t>
            </w:r>
            <w:r>
              <w:rPr>
                <w:bCs/>
                <w:sz w:val="16"/>
                <w:szCs w:val="16"/>
                <w:lang w:val="en-US"/>
              </w:rPr>
              <w:t xml:space="preserve"> </w:t>
            </w:r>
            <w:hyperlink r:id="rId13" w:history="1">
              <w:r w:rsidRPr="009F0FBC">
                <w:rPr>
                  <w:rStyle w:val="Hipercze"/>
                  <w:bCs/>
                  <w:sz w:val="16"/>
                  <w:szCs w:val="16"/>
                  <w:lang w:val="en-US"/>
                </w:rPr>
                <w:t>https://data.europa.eu/doi/10.2826/527592</w:t>
              </w:r>
            </w:hyperlink>
          </w:p>
          <w:p w14:paraId="4DA31D51" w14:textId="77777777" w:rsidR="0093123A" w:rsidRDefault="0093123A" w:rsidP="0093123A">
            <w:pPr>
              <w:pStyle w:val="Akapitzlist"/>
              <w:numPr>
                <w:ilvl w:val="0"/>
                <w:numId w:val="1"/>
              </w:numPr>
              <w:spacing w:after="0" w:line="276" w:lineRule="auto"/>
              <w:rPr>
                <w:bCs/>
                <w:sz w:val="16"/>
                <w:szCs w:val="16"/>
                <w:lang w:val="en-US"/>
              </w:rPr>
            </w:pPr>
            <w:r>
              <w:rPr>
                <w:bCs/>
                <w:sz w:val="16"/>
                <w:szCs w:val="16"/>
                <w:lang w:val="en-US"/>
              </w:rPr>
              <w:t>ITC</w:t>
            </w:r>
            <w:r w:rsidRPr="00392A2E">
              <w:rPr>
                <w:bCs/>
                <w:sz w:val="16"/>
                <w:szCs w:val="16"/>
                <w:lang w:val="en-US"/>
              </w:rPr>
              <w:t xml:space="preserve"> (2005) Exchanging Value - Negotiating Technology Licensing Agreements: A Training Manual</w:t>
            </w:r>
            <w:r>
              <w:rPr>
                <w:bCs/>
                <w:sz w:val="16"/>
                <w:szCs w:val="16"/>
                <w:lang w:val="en-US"/>
              </w:rPr>
              <w:t xml:space="preserve">, </w:t>
            </w:r>
            <w:hyperlink r:id="rId14" w:history="1">
              <w:r w:rsidRPr="009F0FBC">
                <w:rPr>
                  <w:rStyle w:val="Hipercze"/>
                  <w:bCs/>
                  <w:sz w:val="16"/>
                  <w:szCs w:val="16"/>
                  <w:lang w:val="en-US"/>
                </w:rPr>
                <w:t>https://www.wipo.int/publications/en/details.jsp?id=291&amp;plang=EN</w:t>
              </w:r>
            </w:hyperlink>
          </w:p>
          <w:p w14:paraId="2BA59A0B" w14:textId="2D6BA32D" w:rsidR="00392A2E" w:rsidRDefault="0093123A" w:rsidP="0093123A">
            <w:pPr>
              <w:pStyle w:val="Akapitzlist"/>
              <w:numPr>
                <w:ilvl w:val="0"/>
                <w:numId w:val="1"/>
              </w:numPr>
              <w:spacing w:after="0" w:line="276" w:lineRule="auto"/>
              <w:rPr>
                <w:bCs/>
                <w:sz w:val="16"/>
                <w:szCs w:val="16"/>
                <w:lang w:val="en-US"/>
              </w:rPr>
            </w:pPr>
            <w:proofErr w:type="spellStart"/>
            <w:r w:rsidRPr="0093123A">
              <w:rPr>
                <w:bCs/>
                <w:sz w:val="16"/>
                <w:szCs w:val="16"/>
                <w:lang w:val="en-US"/>
              </w:rPr>
              <w:lastRenderedPageBreak/>
              <w:t>Grzegorczyk</w:t>
            </w:r>
            <w:proofErr w:type="spellEnd"/>
            <w:r w:rsidRPr="0093123A">
              <w:rPr>
                <w:bCs/>
                <w:sz w:val="16"/>
                <w:szCs w:val="16"/>
                <w:lang w:val="en-US"/>
              </w:rPr>
              <w:t xml:space="preserve"> </w:t>
            </w:r>
            <w:r>
              <w:rPr>
                <w:bCs/>
                <w:sz w:val="16"/>
                <w:szCs w:val="16"/>
                <w:lang w:val="en-US"/>
              </w:rPr>
              <w:t xml:space="preserve">T. (2020) </w:t>
            </w:r>
            <w:r w:rsidRPr="0093123A">
              <w:rPr>
                <w:bCs/>
                <w:sz w:val="16"/>
                <w:szCs w:val="16"/>
                <w:lang w:val="en-US"/>
              </w:rPr>
              <w:t>Managing intellectual property: Strategies for patent holders</w:t>
            </w:r>
            <w:r>
              <w:rPr>
                <w:bCs/>
                <w:sz w:val="16"/>
                <w:szCs w:val="16"/>
                <w:lang w:val="en-US"/>
              </w:rPr>
              <w:t xml:space="preserve">, </w:t>
            </w:r>
            <w:r w:rsidRPr="0093123A">
              <w:rPr>
                <w:bCs/>
                <w:sz w:val="16"/>
                <w:szCs w:val="16"/>
                <w:lang w:val="en-US"/>
              </w:rPr>
              <w:t>The Journal of High Technology Management Research</w:t>
            </w:r>
            <w:r>
              <w:rPr>
                <w:bCs/>
                <w:sz w:val="16"/>
                <w:szCs w:val="16"/>
                <w:lang w:val="en-US"/>
              </w:rPr>
              <w:t xml:space="preserve"> </w:t>
            </w:r>
            <w:r w:rsidRPr="0093123A">
              <w:rPr>
                <w:bCs/>
                <w:sz w:val="16"/>
                <w:szCs w:val="16"/>
                <w:lang w:val="en-US"/>
              </w:rPr>
              <w:t>Vol</w:t>
            </w:r>
            <w:r>
              <w:rPr>
                <w:bCs/>
                <w:sz w:val="16"/>
                <w:szCs w:val="16"/>
                <w:lang w:val="en-US"/>
              </w:rPr>
              <w:t xml:space="preserve"> </w:t>
            </w:r>
            <w:r w:rsidRPr="0093123A">
              <w:rPr>
                <w:bCs/>
                <w:sz w:val="16"/>
                <w:szCs w:val="16"/>
                <w:lang w:val="en-US"/>
              </w:rPr>
              <w:t>31</w:t>
            </w:r>
            <w:r>
              <w:rPr>
                <w:bCs/>
                <w:sz w:val="16"/>
                <w:szCs w:val="16"/>
                <w:lang w:val="en-US"/>
              </w:rPr>
              <w:t xml:space="preserve">(1), </w:t>
            </w:r>
            <w:hyperlink r:id="rId15" w:history="1">
              <w:r w:rsidRPr="009F0FBC">
                <w:rPr>
                  <w:rStyle w:val="Hipercze"/>
                  <w:bCs/>
                  <w:sz w:val="16"/>
                  <w:szCs w:val="16"/>
                  <w:lang w:val="en-US"/>
                </w:rPr>
                <w:t>https://doi.org/10.1016/j.hitech.2020.100374</w:t>
              </w:r>
            </w:hyperlink>
          </w:p>
          <w:p w14:paraId="1FA68481" w14:textId="76884D87" w:rsidR="0093123A" w:rsidRPr="00392A2E" w:rsidRDefault="0093123A" w:rsidP="0093123A">
            <w:pPr>
              <w:pStyle w:val="Akapitzlist"/>
              <w:numPr>
                <w:ilvl w:val="0"/>
                <w:numId w:val="1"/>
              </w:numPr>
              <w:spacing w:after="0" w:line="276" w:lineRule="auto"/>
              <w:rPr>
                <w:bCs/>
                <w:sz w:val="16"/>
                <w:szCs w:val="16"/>
                <w:lang w:val="en-US"/>
              </w:rPr>
            </w:pPr>
            <w:proofErr w:type="spellStart"/>
            <w:r w:rsidRPr="0093123A">
              <w:rPr>
                <w:bCs/>
                <w:sz w:val="16"/>
                <w:szCs w:val="16"/>
                <w:lang w:val="en-US"/>
              </w:rPr>
              <w:t>Veugelers</w:t>
            </w:r>
            <w:proofErr w:type="spellEnd"/>
            <w:r w:rsidRPr="0093123A">
              <w:rPr>
                <w:bCs/>
                <w:sz w:val="16"/>
                <w:szCs w:val="16"/>
                <w:lang w:val="en-US"/>
              </w:rPr>
              <w:t xml:space="preserve">, R., Schneider, C. </w:t>
            </w:r>
            <w:r>
              <w:rPr>
                <w:bCs/>
                <w:sz w:val="16"/>
                <w:szCs w:val="16"/>
                <w:lang w:val="en-US"/>
              </w:rPr>
              <w:t xml:space="preserve">(2018) </w:t>
            </w:r>
            <w:r w:rsidRPr="0093123A">
              <w:rPr>
                <w:bCs/>
                <w:sz w:val="16"/>
                <w:szCs w:val="16"/>
                <w:lang w:val="en-US"/>
              </w:rPr>
              <w:t xml:space="preserve">Which IP strategies do young highly innovative firms choose?. </w:t>
            </w:r>
            <w:r w:rsidR="00835441" w:rsidRPr="00835441">
              <w:rPr>
                <w:bCs/>
                <w:sz w:val="16"/>
                <w:szCs w:val="16"/>
                <w:lang w:val="en-US"/>
              </w:rPr>
              <w:t xml:space="preserve">Small Business Economics </w:t>
            </w:r>
            <w:r w:rsidR="00835441">
              <w:rPr>
                <w:bCs/>
                <w:sz w:val="16"/>
                <w:szCs w:val="16"/>
                <w:lang w:val="en-US"/>
              </w:rPr>
              <w:t xml:space="preserve">vol. </w:t>
            </w:r>
            <w:r w:rsidRPr="0093123A">
              <w:rPr>
                <w:bCs/>
                <w:sz w:val="16"/>
                <w:szCs w:val="16"/>
                <w:lang w:val="en-US"/>
              </w:rPr>
              <w:t>50</w:t>
            </w:r>
            <w:r w:rsidR="00D8164F">
              <w:rPr>
                <w:bCs/>
                <w:sz w:val="16"/>
                <w:szCs w:val="16"/>
                <w:lang w:val="en-US"/>
              </w:rPr>
              <w:t>(1)</w:t>
            </w:r>
            <w:r w:rsidRPr="0093123A">
              <w:rPr>
                <w:bCs/>
                <w:sz w:val="16"/>
                <w:szCs w:val="16"/>
                <w:lang w:val="en-US"/>
              </w:rPr>
              <w:t xml:space="preserve">, </w:t>
            </w:r>
            <w:r w:rsidR="00835441">
              <w:rPr>
                <w:bCs/>
                <w:sz w:val="16"/>
                <w:szCs w:val="16"/>
                <w:lang w:val="en-US"/>
              </w:rPr>
              <w:t xml:space="preserve">pp. </w:t>
            </w:r>
            <w:r w:rsidRPr="0093123A">
              <w:rPr>
                <w:bCs/>
                <w:sz w:val="16"/>
                <w:szCs w:val="16"/>
                <w:lang w:val="en-US"/>
              </w:rPr>
              <w:t>113–129</w:t>
            </w:r>
            <w:r w:rsidR="00835441">
              <w:rPr>
                <w:bCs/>
                <w:sz w:val="16"/>
                <w:szCs w:val="16"/>
                <w:lang w:val="en-US"/>
              </w:rPr>
              <w:t xml:space="preserve">, </w:t>
            </w:r>
            <w:hyperlink r:id="rId16" w:history="1">
              <w:r w:rsidR="00835441" w:rsidRPr="009F0FBC">
                <w:rPr>
                  <w:rStyle w:val="Hipercze"/>
                  <w:bCs/>
                  <w:sz w:val="16"/>
                  <w:szCs w:val="16"/>
                  <w:lang w:val="en-US"/>
                </w:rPr>
                <w:t>https://doi.org/10.1007/s11187-017-9898-y</w:t>
              </w:r>
            </w:hyperlink>
            <w:r w:rsidR="00835441">
              <w:rPr>
                <w:bCs/>
                <w:sz w:val="16"/>
                <w:szCs w:val="16"/>
                <w:lang w:val="en-US"/>
              </w:rPr>
              <w:t>.</w:t>
            </w:r>
          </w:p>
        </w:tc>
      </w:tr>
      <w:tr w:rsidR="00325422" w:rsidRPr="004D621E" w14:paraId="390E4910"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proofErr w:type="spellStart"/>
            <w:r w:rsidRPr="004D621E">
              <w:lastRenderedPageBreak/>
              <w:t>Group</w:t>
            </w:r>
            <w:proofErr w:type="spellEnd"/>
            <w:r w:rsidRPr="004D621E">
              <w:t xml:space="preserve"> limit</w:t>
            </w:r>
            <w:r w:rsidR="00325422" w:rsidRPr="004D621E">
              <w:t xml:space="preserve"> </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C468A4">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 xml:space="preserve">Time </w:t>
            </w:r>
            <w:proofErr w:type="spellStart"/>
            <w:r w:rsidRPr="004D621E">
              <w:t>span</w:t>
            </w:r>
            <w:proofErr w:type="spellEnd"/>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C468A4">
        <w:trPr>
          <w:trHeight w:val="215"/>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proofErr w:type="spellStart"/>
            <w:r w:rsidRPr="004D621E">
              <w:t>Location</w:t>
            </w:r>
            <w:proofErr w:type="spellEnd"/>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98CD" w14:textId="77777777" w:rsidR="00AC79E8" w:rsidRDefault="00AC79E8" w:rsidP="006F4F7C">
      <w:pPr>
        <w:spacing w:after="0" w:line="240" w:lineRule="auto"/>
      </w:pPr>
      <w:r>
        <w:separator/>
      </w:r>
    </w:p>
  </w:endnote>
  <w:endnote w:type="continuationSeparator" w:id="0">
    <w:p w14:paraId="382D4A9A" w14:textId="77777777" w:rsidR="00AC79E8" w:rsidRDefault="00AC79E8"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D01A" w14:textId="77777777" w:rsidR="00AC79E8" w:rsidRDefault="00AC79E8" w:rsidP="006F4F7C">
      <w:pPr>
        <w:spacing w:after="0" w:line="240" w:lineRule="auto"/>
      </w:pPr>
      <w:r>
        <w:separator/>
      </w:r>
    </w:p>
  </w:footnote>
  <w:footnote w:type="continuationSeparator" w:id="0">
    <w:p w14:paraId="0C46413D" w14:textId="77777777" w:rsidR="00AC79E8" w:rsidRDefault="00AC79E8"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97910"/>
    <w:multiLevelType w:val="hybridMultilevel"/>
    <w:tmpl w:val="805CC042"/>
    <w:lvl w:ilvl="0" w:tplc="0866A2C0">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325422"/>
    <w:rsid w:val="00392A2E"/>
    <w:rsid w:val="003E2AC6"/>
    <w:rsid w:val="00401251"/>
    <w:rsid w:val="0041308D"/>
    <w:rsid w:val="004537D4"/>
    <w:rsid w:val="004A763B"/>
    <w:rsid w:val="004D236C"/>
    <w:rsid w:val="004D621E"/>
    <w:rsid w:val="006B75A6"/>
    <w:rsid w:val="006E34A4"/>
    <w:rsid w:val="006F4F7C"/>
    <w:rsid w:val="00835441"/>
    <w:rsid w:val="008B02E1"/>
    <w:rsid w:val="0093123A"/>
    <w:rsid w:val="00A27926"/>
    <w:rsid w:val="00A65720"/>
    <w:rsid w:val="00AB2CAA"/>
    <w:rsid w:val="00AC79E8"/>
    <w:rsid w:val="00AD09EE"/>
    <w:rsid w:val="00B06052"/>
    <w:rsid w:val="00BD7356"/>
    <w:rsid w:val="00C16F18"/>
    <w:rsid w:val="00C43405"/>
    <w:rsid w:val="00C468A4"/>
    <w:rsid w:val="00CD754F"/>
    <w:rsid w:val="00D21CD2"/>
    <w:rsid w:val="00D8164F"/>
    <w:rsid w:val="00E00E4A"/>
    <w:rsid w:val="00E7245A"/>
    <w:rsid w:val="00ED4662"/>
    <w:rsid w:val="00EE7DAF"/>
    <w:rsid w:val="00F401B2"/>
    <w:rsid w:val="00FC7AC6"/>
    <w:rsid w:val="00FE4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392A2E"/>
    <w:pPr>
      <w:ind w:left="720"/>
      <w:contextualSpacing/>
    </w:pPr>
  </w:style>
  <w:style w:type="character" w:styleId="Hipercze">
    <w:name w:val="Hyperlink"/>
    <w:basedOn w:val="Domylnaczcionkaakapitu"/>
    <w:uiPriority w:val="99"/>
    <w:unhideWhenUsed/>
    <w:rsid w:val="00392A2E"/>
    <w:rPr>
      <w:color w:val="0563C1" w:themeColor="hyperlink"/>
      <w:u w:val="single"/>
    </w:rPr>
  </w:style>
  <w:style w:type="character" w:styleId="Nierozpoznanawzmianka">
    <w:name w:val="Unresolved Mention"/>
    <w:basedOn w:val="Domylnaczcionkaakapitu"/>
    <w:uiPriority w:val="99"/>
    <w:semiHidden/>
    <w:unhideWhenUsed/>
    <w:rsid w:val="00392A2E"/>
    <w:rPr>
      <w:color w:val="605E5C"/>
      <w:shd w:val="clear" w:color="auto" w:fill="E1DFDD"/>
    </w:rPr>
  </w:style>
  <w:style w:type="character" w:styleId="UyteHipercze">
    <w:name w:val="FollowedHyperlink"/>
    <w:basedOn w:val="Domylnaczcionkaakapitu"/>
    <w:uiPriority w:val="99"/>
    <w:semiHidden/>
    <w:unhideWhenUsed/>
    <w:rsid w:val="00835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04259">
      <w:bodyDiv w:val="1"/>
      <w:marLeft w:val="0"/>
      <w:marRight w:val="0"/>
      <w:marTop w:val="0"/>
      <w:marBottom w:val="0"/>
      <w:divBdr>
        <w:top w:val="none" w:sz="0" w:space="0" w:color="auto"/>
        <w:left w:val="none" w:sz="0" w:space="0" w:color="auto"/>
        <w:bottom w:val="none" w:sz="0" w:space="0" w:color="auto"/>
        <w:right w:val="none" w:sz="0" w:space="0" w:color="auto"/>
      </w:divBdr>
    </w:div>
    <w:div w:id="1431779968">
      <w:bodyDiv w:val="1"/>
      <w:marLeft w:val="0"/>
      <w:marRight w:val="0"/>
      <w:marTop w:val="0"/>
      <w:marBottom w:val="0"/>
      <w:divBdr>
        <w:top w:val="none" w:sz="0" w:space="0" w:color="auto"/>
        <w:left w:val="none" w:sz="0" w:space="0" w:color="auto"/>
        <w:bottom w:val="none" w:sz="0" w:space="0" w:color="auto"/>
        <w:right w:val="none" w:sz="0" w:space="0" w:color="auto"/>
      </w:divBdr>
      <w:divsChild>
        <w:div w:id="193886962">
          <w:marLeft w:val="0"/>
          <w:marRight w:val="0"/>
          <w:marTop w:val="0"/>
          <w:marBottom w:val="0"/>
          <w:divBdr>
            <w:top w:val="none" w:sz="0" w:space="0" w:color="auto"/>
            <w:left w:val="none" w:sz="0" w:space="0" w:color="auto"/>
            <w:bottom w:val="none" w:sz="0" w:space="0" w:color="auto"/>
            <w:right w:val="none" w:sz="0" w:space="0" w:color="auto"/>
          </w:divBdr>
        </w:div>
      </w:divsChild>
    </w:div>
    <w:div w:id="1486436555">
      <w:bodyDiv w:val="1"/>
      <w:marLeft w:val="0"/>
      <w:marRight w:val="0"/>
      <w:marTop w:val="0"/>
      <w:marBottom w:val="0"/>
      <w:divBdr>
        <w:top w:val="none" w:sz="0" w:space="0" w:color="auto"/>
        <w:left w:val="none" w:sz="0" w:space="0" w:color="auto"/>
        <w:bottom w:val="none" w:sz="0" w:space="0" w:color="auto"/>
        <w:right w:val="none" w:sz="0" w:space="0" w:color="auto"/>
      </w:divBdr>
    </w:div>
    <w:div w:id="150597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uropa.eu/doi/10.2826/527592" TargetMode="External"/><Relationship Id="rId13" Type="http://schemas.openxmlformats.org/officeDocument/2006/relationships/hyperlink" Target="https://data.europa.eu/doi/10.2826/5275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po.int/publications/en/details.jsp?id=4545&amp;plang=EN" TargetMode="External"/><Relationship Id="rId12" Type="http://schemas.openxmlformats.org/officeDocument/2006/relationships/hyperlink" Target="https://www.wipo.int/publications/en/details.jsp?id=4545&amp;p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s11187-017-9898-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187-017-9898-y" TargetMode="External"/><Relationship Id="rId5" Type="http://schemas.openxmlformats.org/officeDocument/2006/relationships/footnotes" Target="footnotes.xml"/><Relationship Id="rId15" Type="http://schemas.openxmlformats.org/officeDocument/2006/relationships/hyperlink" Target="https://doi.org/10.1016/j.hitech.2020.100374" TargetMode="External"/><Relationship Id="rId10" Type="http://schemas.openxmlformats.org/officeDocument/2006/relationships/hyperlink" Target="https://doi.org/10.1016/j.hitech.2020.100374" TargetMode="External"/><Relationship Id="rId4" Type="http://schemas.openxmlformats.org/officeDocument/2006/relationships/webSettings" Target="webSettings.xml"/><Relationship Id="rId9" Type="http://schemas.openxmlformats.org/officeDocument/2006/relationships/hyperlink" Target="https://www.wipo.int/publications/en/details.jsp?id=291&amp;plang=EN" TargetMode="External"/><Relationship Id="rId14" Type="http://schemas.openxmlformats.org/officeDocument/2006/relationships/hyperlink" Target="https://www.wipo.int/publications/en/details.jsp?id=291&amp;plang=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6222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2024-02-09T13:06:00Z</dcterms:created>
  <dcterms:modified xsi:type="dcterms:W3CDTF">2024-02-09T13:06:00Z</dcterms:modified>
</cp:coreProperties>
</file>