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BD31" w14:textId="77777777" w:rsidR="00D92485" w:rsidRDefault="00D92485">
      <w:pPr>
        <w:spacing w:line="240" w:lineRule="auto"/>
        <w:rPr>
          <w:b/>
          <w:sz w:val="16"/>
          <w:szCs w:val="16"/>
        </w:rPr>
      </w:pPr>
    </w:p>
    <w:p w14:paraId="41C7BFF7" w14:textId="77777777" w:rsidR="00D92485" w:rsidRDefault="00C47850">
      <w:pPr>
        <w:spacing w:line="240" w:lineRule="auto"/>
        <w:jc w:val="center"/>
        <w:rPr>
          <w:b/>
          <w:sz w:val="16"/>
          <w:szCs w:val="16"/>
        </w:rPr>
      </w:pPr>
      <w:r>
        <w:rPr>
          <w:b/>
          <w:sz w:val="16"/>
          <w:szCs w:val="16"/>
        </w:rPr>
        <w:t>Formularz opisu przedmiotu (formularz sylabusa) – dotyczy studiów I i II stopnia</w:t>
      </w:r>
    </w:p>
    <w:p w14:paraId="271C454B" w14:textId="77777777" w:rsidR="00D92485" w:rsidRDefault="00D92485">
      <w:pPr>
        <w:spacing w:line="240" w:lineRule="auto"/>
        <w:jc w:val="right"/>
        <w:rPr>
          <w:sz w:val="20"/>
          <w:szCs w:val="20"/>
        </w:rPr>
      </w:pPr>
    </w:p>
    <w:p w14:paraId="029B0A91" w14:textId="77777777" w:rsidR="00D92485" w:rsidRDefault="00D92485">
      <w:pPr>
        <w:spacing w:line="240" w:lineRule="auto"/>
        <w:rPr>
          <w:b/>
          <w:sz w:val="20"/>
          <w:szCs w:val="20"/>
        </w:rPr>
      </w:pPr>
    </w:p>
    <w:p w14:paraId="10F1189F" w14:textId="77777777" w:rsidR="00D92485" w:rsidRDefault="00C47850">
      <w:pPr>
        <w:spacing w:after="120" w:line="240" w:lineRule="auto"/>
        <w:ind w:left="360"/>
        <w:jc w:val="both"/>
        <w:rPr>
          <w:b/>
          <w:sz w:val="14"/>
          <w:szCs w:val="14"/>
        </w:rPr>
      </w:pPr>
      <w:r>
        <w:rPr>
          <w:b/>
          <w:sz w:val="14"/>
          <w:szCs w:val="14"/>
        </w:rPr>
        <w:t>A. Informacje ogólne</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876"/>
        <w:gridCol w:w="7294"/>
      </w:tblGrid>
      <w:tr w:rsidR="00D92485" w14:paraId="1BC7E393" w14:textId="77777777">
        <w:tc>
          <w:tcPr>
            <w:tcW w:w="1766" w:type="dxa"/>
            <w:gridSpan w:val="2"/>
          </w:tcPr>
          <w:p w14:paraId="0C4A4B3B" w14:textId="77777777" w:rsidR="00D92485" w:rsidRDefault="00C47850">
            <w:pPr>
              <w:spacing w:line="240" w:lineRule="auto"/>
              <w:jc w:val="center"/>
              <w:rPr>
                <w:b/>
                <w:sz w:val="20"/>
                <w:szCs w:val="20"/>
              </w:rPr>
            </w:pPr>
            <w:r>
              <w:rPr>
                <w:b/>
                <w:sz w:val="20"/>
                <w:szCs w:val="20"/>
              </w:rPr>
              <w:t>Nazwa pola</w:t>
            </w:r>
          </w:p>
        </w:tc>
        <w:tc>
          <w:tcPr>
            <w:tcW w:w="7294" w:type="dxa"/>
          </w:tcPr>
          <w:p w14:paraId="1934DB25" w14:textId="77777777" w:rsidR="00D92485" w:rsidRDefault="00D92485">
            <w:pPr>
              <w:spacing w:line="240" w:lineRule="auto"/>
              <w:jc w:val="center"/>
              <w:rPr>
                <w:b/>
                <w:sz w:val="20"/>
                <w:szCs w:val="20"/>
              </w:rPr>
            </w:pPr>
          </w:p>
        </w:tc>
      </w:tr>
      <w:tr w:rsidR="00D92485" w:rsidRPr="00C47850" w14:paraId="68C01A31" w14:textId="77777777">
        <w:tc>
          <w:tcPr>
            <w:tcW w:w="1766" w:type="dxa"/>
            <w:gridSpan w:val="2"/>
          </w:tcPr>
          <w:p w14:paraId="5E723CAB" w14:textId="77777777" w:rsidR="00D92485" w:rsidRDefault="00C47850">
            <w:pPr>
              <w:spacing w:line="240" w:lineRule="auto"/>
              <w:rPr>
                <w:sz w:val="20"/>
                <w:szCs w:val="20"/>
              </w:rPr>
            </w:pPr>
            <w:r>
              <w:rPr>
                <w:sz w:val="20"/>
                <w:szCs w:val="20"/>
              </w:rPr>
              <w:t>Course title</w:t>
            </w:r>
          </w:p>
        </w:tc>
        <w:tc>
          <w:tcPr>
            <w:tcW w:w="7294" w:type="dxa"/>
          </w:tcPr>
          <w:p w14:paraId="5F8E43C9" w14:textId="32DAEFBF" w:rsidR="00D92485" w:rsidRPr="00C47850" w:rsidRDefault="00C47850">
            <w:pPr>
              <w:spacing w:line="240" w:lineRule="auto"/>
              <w:jc w:val="both"/>
              <w:rPr>
                <w:b/>
                <w:sz w:val="18"/>
                <w:szCs w:val="18"/>
                <w:lang w:val="en-US"/>
              </w:rPr>
            </w:pPr>
            <w:r w:rsidRPr="00C47850">
              <w:rPr>
                <w:b/>
                <w:sz w:val="18"/>
                <w:szCs w:val="18"/>
                <w:lang w:val="en-US"/>
              </w:rPr>
              <w:t>Management of human resources in comparative and international perspective</w:t>
            </w:r>
            <w:r w:rsidRPr="00C47850">
              <w:rPr>
                <w:b/>
                <w:sz w:val="18"/>
                <w:szCs w:val="18"/>
                <w:lang w:val="en-US"/>
              </w:rPr>
              <w:t>.</w:t>
            </w:r>
          </w:p>
          <w:p w14:paraId="6FCB63C9" w14:textId="77777777" w:rsidR="00D92485" w:rsidRPr="00C47850" w:rsidRDefault="00D92485">
            <w:pPr>
              <w:spacing w:line="240" w:lineRule="auto"/>
              <w:jc w:val="both"/>
              <w:rPr>
                <w:sz w:val="18"/>
                <w:szCs w:val="18"/>
                <w:lang w:val="en-US"/>
              </w:rPr>
            </w:pPr>
          </w:p>
        </w:tc>
      </w:tr>
      <w:tr w:rsidR="00D92485" w14:paraId="1F11CD76" w14:textId="77777777">
        <w:tc>
          <w:tcPr>
            <w:tcW w:w="1766" w:type="dxa"/>
            <w:gridSpan w:val="2"/>
          </w:tcPr>
          <w:p w14:paraId="2CB9B387" w14:textId="77777777" w:rsidR="00D92485" w:rsidRDefault="00C47850">
            <w:pPr>
              <w:spacing w:line="240" w:lineRule="auto"/>
              <w:rPr>
                <w:sz w:val="20"/>
                <w:szCs w:val="20"/>
              </w:rPr>
            </w:pPr>
            <w:r>
              <w:rPr>
                <w:sz w:val="20"/>
                <w:szCs w:val="20"/>
              </w:rPr>
              <w:t>Faculty/Institute</w:t>
            </w:r>
          </w:p>
        </w:tc>
        <w:tc>
          <w:tcPr>
            <w:tcW w:w="7294" w:type="dxa"/>
          </w:tcPr>
          <w:p w14:paraId="6B2900D5" w14:textId="77777777" w:rsidR="00D92485" w:rsidRDefault="00C47850">
            <w:pPr>
              <w:spacing w:line="240" w:lineRule="auto"/>
              <w:jc w:val="both"/>
              <w:rPr>
                <w:sz w:val="18"/>
                <w:szCs w:val="18"/>
              </w:rPr>
            </w:pPr>
            <w:r>
              <w:rPr>
                <w:sz w:val="18"/>
                <w:szCs w:val="18"/>
              </w:rPr>
              <w:t>Faculty of Management, Department of National Economy</w:t>
            </w:r>
          </w:p>
        </w:tc>
      </w:tr>
      <w:tr w:rsidR="00D92485" w14:paraId="59D2B5E3" w14:textId="77777777">
        <w:tc>
          <w:tcPr>
            <w:tcW w:w="1766" w:type="dxa"/>
            <w:gridSpan w:val="2"/>
          </w:tcPr>
          <w:p w14:paraId="0903F8DE" w14:textId="77777777" w:rsidR="00D92485" w:rsidRDefault="00C47850">
            <w:pPr>
              <w:spacing w:line="240" w:lineRule="auto"/>
              <w:rPr>
                <w:sz w:val="20"/>
                <w:szCs w:val="20"/>
              </w:rPr>
            </w:pPr>
            <w:r>
              <w:rPr>
                <w:sz w:val="20"/>
                <w:szCs w:val="20"/>
              </w:rPr>
              <w:t xml:space="preserve">Programme for which the course is offered </w:t>
            </w:r>
          </w:p>
        </w:tc>
        <w:tc>
          <w:tcPr>
            <w:tcW w:w="7294" w:type="dxa"/>
          </w:tcPr>
          <w:p w14:paraId="786F1DAF" w14:textId="77777777" w:rsidR="00D92485" w:rsidRDefault="00C47850">
            <w:pPr>
              <w:spacing w:line="240" w:lineRule="auto"/>
              <w:jc w:val="both"/>
              <w:rPr>
                <w:sz w:val="18"/>
                <w:szCs w:val="18"/>
              </w:rPr>
            </w:pPr>
            <w:r>
              <w:rPr>
                <w:sz w:val="18"/>
                <w:szCs w:val="18"/>
              </w:rPr>
              <w:t>Faculty of Management</w:t>
            </w:r>
          </w:p>
        </w:tc>
      </w:tr>
      <w:tr w:rsidR="00D92485" w14:paraId="547C0880" w14:textId="77777777">
        <w:tc>
          <w:tcPr>
            <w:tcW w:w="1766" w:type="dxa"/>
            <w:gridSpan w:val="2"/>
            <w:shd w:val="clear" w:color="auto" w:fill="CCCCCC"/>
          </w:tcPr>
          <w:p w14:paraId="0398B44A" w14:textId="77777777" w:rsidR="00D92485" w:rsidRDefault="00C47850">
            <w:pPr>
              <w:spacing w:line="240" w:lineRule="auto"/>
              <w:rPr>
                <w:sz w:val="20"/>
                <w:szCs w:val="20"/>
                <w:highlight w:val="lightGray"/>
              </w:rPr>
            </w:pPr>
            <w:r>
              <w:rPr>
                <w:sz w:val="20"/>
                <w:szCs w:val="20"/>
              </w:rPr>
              <w:t>Course ID</w:t>
            </w:r>
          </w:p>
        </w:tc>
        <w:tc>
          <w:tcPr>
            <w:tcW w:w="7294" w:type="dxa"/>
            <w:shd w:val="clear" w:color="auto" w:fill="CCCCCC"/>
          </w:tcPr>
          <w:p w14:paraId="144920CD" w14:textId="77777777" w:rsidR="00D92485" w:rsidRDefault="00C47850">
            <w:pPr>
              <w:spacing w:line="240" w:lineRule="auto"/>
              <w:jc w:val="both"/>
              <w:rPr>
                <w:sz w:val="18"/>
                <w:szCs w:val="18"/>
              </w:rPr>
            </w:pPr>
            <w:r>
              <w:rPr>
                <w:sz w:val="18"/>
                <w:szCs w:val="18"/>
              </w:rPr>
              <w:t>xxx</w:t>
            </w:r>
          </w:p>
        </w:tc>
      </w:tr>
      <w:tr w:rsidR="00D92485" w14:paraId="0B81E606" w14:textId="77777777">
        <w:tc>
          <w:tcPr>
            <w:tcW w:w="1766" w:type="dxa"/>
            <w:gridSpan w:val="2"/>
          </w:tcPr>
          <w:p w14:paraId="355F00E6" w14:textId="77777777" w:rsidR="00D92485" w:rsidRDefault="00C47850">
            <w:pPr>
              <w:spacing w:line="240" w:lineRule="auto"/>
              <w:rPr>
                <w:sz w:val="20"/>
                <w:szCs w:val="20"/>
              </w:rPr>
            </w:pPr>
            <w:r>
              <w:rPr>
                <w:sz w:val="20"/>
                <w:szCs w:val="20"/>
              </w:rPr>
              <w:t>Erasmus code</w:t>
            </w:r>
          </w:p>
        </w:tc>
        <w:tc>
          <w:tcPr>
            <w:tcW w:w="7294" w:type="dxa"/>
          </w:tcPr>
          <w:p w14:paraId="18B24EB3" w14:textId="77777777" w:rsidR="00D92485" w:rsidRDefault="00C47850">
            <w:pPr>
              <w:spacing w:line="240" w:lineRule="auto"/>
              <w:jc w:val="both"/>
              <w:rPr>
                <w:b/>
                <w:sz w:val="16"/>
                <w:szCs w:val="16"/>
              </w:rPr>
            </w:pPr>
            <w:r>
              <w:rPr>
                <w:b/>
                <w:sz w:val="16"/>
                <w:szCs w:val="16"/>
              </w:rPr>
              <w:t>04000</w:t>
            </w:r>
          </w:p>
        </w:tc>
      </w:tr>
      <w:tr w:rsidR="00D92485" w14:paraId="712A1BDE" w14:textId="77777777">
        <w:tc>
          <w:tcPr>
            <w:tcW w:w="1766" w:type="dxa"/>
            <w:gridSpan w:val="2"/>
            <w:shd w:val="clear" w:color="auto" w:fill="CCCCCC"/>
          </w:tcPr>
          <w:p w14:paraId="1162221D" w14:textId="77777777" w:rsidR="00D92485" w:rsidRDefault="00C47850">
            <w:pPr>
              <w:spacing w:line="240" w:lineRule="auto"/>
              <w:rPr>
                <w:sz w:val="20"/>
                <w:szCs w:val="20"/>
              </w:rPr>
            </w:pPr>
            <w:r>
              <w:rPr>
                <w:sz w:val="20"/>
                <w:szCs w:val="20"/>
              </w:rPr>
              <w:t>Course group</w:t>
            </w:r>
          </w:p>
        </w:tc>
        <w:tc>
          <w:tcPr>
            <w:tcW w:w="7294" w:type="dxa"/>
            <w:shd w:val="clear" w:color="auto" w:fill="CCCCCC"/>
          </w:tcPr>
          <w:p w14:paraId="7CC37345" w14:textId="77777777" w:rsidR="00D92485" w:rsidRDefault="00C47850">
            <w:pPr>
              <w:spacing w:line="240" w:lineRule="auto"/>
              <w:jc w:val="both"/>
              <w:rPr>
                <w:sz w:val="18"/>
                <w:szCs w:val="18"/>
              </w:rPr>
            </w:pPr>
            <w:r>
              <w:rPr>
                <w:sz w:val="18"/>
                <w:szCs w:val="18"/>
              </w:rPr>
              <w:t>xxx</w:t>
            </w:r>
          </w:p>
        </w:tc>
      </w:tr>
      <w:tr w:rsidR="00D92485" w14:paraId="2743FE4C" w14:textId="77777777">
        <w:tc>
          <w:tcPr>
            <w:tcW w:w="1766" w:type="dxa"/>
            <w:gridSpan w:val="2"/>
          </w:tcPr>
          <w:p w14:paraId="777C12F3" w14:textId="77777777" w:rsidR="00D92485" w:rsidRDefault="00C47850">
            <w:pPr>
              <w:spacing w:line="240" w:lineRule="auto"/>
              <w:rPr>
                <w:sz w:val="20"/>
                <w:szCs w:val="20"/>
              </w:rPr>
            </w:pPr>
            <w:r>
              <w:rPr>
                <w:sz w:val="20"/>
                <w:szCs w:val="20"/>
              </w:rPr>
              <w:t>Didactic cycle</w:t>
            </w:r>
          </w:p>
        </w:tc>
        <w:tc>
          <w:tcPr>
            <w:tcW w:w="7294" w:type="dxa"/>
            <w:tcBorders>
              <w:bottom w:val="single" w:sz="4" w:space="0" w:color="000000"/>
            </w:tcBorders>
          </w:tcPr>
          <w:p w14:paraId="6DEFE57E" w14:textId="77777777" w:rsidR="00D92485" w:rsidRDefault="00C47850">
            <w:pPr>
              <w:spacing w:line="240" w:lineRule="auto"/>
              <w:jc w:val="both"/>
              <w:rPr>
                <w:sz w:val="18"/>
                <w:szCs w:val="18"/>
              </w:rPr>
            </w:pPr>
            <w:r>
              <w:rPr>
                <w:sz w:val="18"/>
                <w:szCs w:val="18"/>
              </w:rPr>
              <w:t>Summer semester 2023/2024</w:t>
            </w:r>
          </w:p>
        </w:tc>
      </w:tr>
      <w:tr w:rsidR="00D92485" w14:paraId="0562DC90" w14:textId="77777777">
        <w:tc>
          <w:tcPr>
            <w:tcW w:w="1766" w:type="dxa"/>
            <w:gridSpan w:val="2"/>
          </w:tcPr>
          <w:p w14:paraId="767F7642" w14:textId="77777777" w:rsidR="00D92485" w:rsidRDefault="00C47850">
            <w:pPr>
              <w:spacing w:line="240" w:lineRule="auto"/>
              <w:rPr>
                <w:sz w:val="20"/>
                <w:szCs w:val="20"/>
              </w:rPr>
            </w:pPr>
            <w:r>
              <w:rPr>
                <w:sz w:val="20"/>
                <w:szCs w:val="20"/>
              </w:rPr>
              <w:t>Type/form of class</w:t>
            </w:r>
          </w:p>
        </w:tc>
        <w:tc>
          <w:tcPr>
            <w:tcW w:w="7294" w:type="dxa"/>
            <w:tcBorders>
              <w:top w:val="single" w:sz="4" w:space="0" w:color="000000"/>
              <w:bottom w:val="single" w:sz="4" w:space="0" w:color="000000"/>
            </w:tcBorders>
          </w:tcPr>
          <w:p w14:paraId="12E8BB37" w14:textId="77777777" w:rsidR="00D92485" w:rsidRDefault="00C47850">
            <w:pPr>
              <w:spacing w:line="240" w:lineRule="auto"/>
              <w:jc w:val="both"/>
              <w:rPr>
                <w:sz w:val="18"/>
                <w:szCs w:val="18"/>
              </w:rPr>
            </w:pPr>
            <w:r>
              <w:rPr>
                <w:sz w:val="18"/>
                <w:szCs w:val="18"/>
              </w:rPr>
              <w:t>Seminar/conversatory</w:t>
            </w:r>
          </w:p>
        </w:tc>
      </w:tr>
      <w:tr w:rsidR="00D92485" w14:paraId="36D0E208" w14:textId="77777777">
        <w:tc>
          <w:tcPr>
            <w:tcW w:w="1766" w:type="dxa"/>
            <w:gridSpan w:val="2"/>
          </w:tcPr>
          <w:p w14:paraId="3CB440E7" w14:textId="77777777" w:rsidR="00D92485" w:rsidRDefault="00C47850">
            <w:pPr>
              <w:spacing w:line="240" w:lineRule="auto"/>
              <w:rPr>
                <w:sz w:val="20"/>
                <w:szCs w:val="20"/>
              </w:rPr>
            </w:pPr>
            <w:r>
              <w:rPr>
                <w:sz w:val="20"/>
                <w:szCs w:val="20"/>
              </w:rPr>
              <w:t>Brief course description</w:t>
            </w:r>
          </w:p>
        </w:tc>
        <w:tc>
          <w:tcPr>
            <w:tcW w:w="7294" w:type="dxa"/>
            <w:tcBorders>
              <w:top w:val="single" w:sz="4" w:space="0" w:color="000000"/>
              <w:bottom w:val="single" w:sz="4" w:space="0" w:color="000000"/>
            </w:tcBorders>
          </w:tcPr>
          <w:p w14:paraId="6A2AA76C" w14:textId="77777777" w:rsidR="00D92485" w:rsidRDefault="00C47850">
            <w:pPr>
              <w:spacing w:line="240" w:lineRule="auto"/>
              <w:jc w:val="both"/>
              <w:rPr>
                <w:sz w:val="18"/>
                <w:szCs w:val="18"/>
              </w:rPr>
            </w:pPr>
            <w:r>
              <w:rPr>
                <w:sz w:val="18"/>
                <w:szCs w:val="18"/>
              </w:rPr>
              <w:t>Considerations will be made regarding new and latest trends in human resources management on international markets. First, the concepts relating to the conditions defining human resources management will be explained, and then those relating to the behavio</w:t>
            </w:r>
            <w:r>
              <w:rPr>
                <w:sz w:val="18"/>
                <w:szCs w:val="18"/>
              </w:rPr>
              <w:t>ral characteristics of humans. The relationship between culture and the socio-economic development of countries/regions and its modifying impact on the labor market will be emphasized.</w:t>
            </w:r>
          </w:p>
          <w:p w14:paraId="0165BB58" w14:textId="77777777" w:rsidR="00D92485" w:rsidRDefault="00C47850">
            <w:pPr>
              <w:spacing w:line="240" w:lineRule="auto"/>
              <w:jc w:val="both"/>
              <w:rPr>
                <w:sz w:val="18"/>
                <w:szCs w:val="18"/>
              </w:rPr>
            </w:pPr>
            <w:r>
              <w:rPr>
                <w:sz w:val="18"/>
                <w:szCs w:val="18"/>
              </w:rPr>
              <w:t>Then, examples of contemporary trends will be presented; from older lik</w:t>
            </w:r>
            <w:r>
              <w:rPr>
                <w:sz w:val="18"/>
                <w:szCs w:val="18"/>
              </w:rPr>
              <w:t>e ex. generations and their work styles to examples of people management during the Covid-19 pandemic and AI in management - in a comparative approach "Poland and the rest of the world".</w:t>
            </w:r>
          </w:p>
        </w:tc>
      </w:tr>
      <w:tr w:rsidR="00D92485" w14:paraId="4793C8F2" w14:textId="77777777">
        <w:tc>
          <w:tcPr>
            <w:tcW w:w="1766" w:type="dxa"/>
            <w:gridSpan w:val="2"/>
          </w:tcPr>
          <w:p w14:paraId="067C1631" w14:textId="77777777" w:rsidR="00D92485" w:rsidRDefault="00C47850">
            <w:pPr>
              <w:spacing w:line="240" w:lineRule="auto"/>
              <w:rPr>
                <w:b/>
                <w:sz w:val="20"/>
                <w:szCs w:val="20"/>
              </w:rPr>
            </w:pPr>
            <w:r>
              <w:rPr>
                <w:sz w:val="20"/>
                <w:szCs w:val="20"/>
              </w:rPr>
              <w:t>Full course description</w:t>
            </w:r>
          </w:p>
        </w:tc>
        <w:tc>
          <w:tcPr>
            <w:tcW w:w="7294" w:type="dxa"/>
            <w:tcBorders>
              <w:bottom w:val="single" w:sz="4" w:space="0" w:color="000000"/>
            </w:tcBorders>
          </w:tcPr>
          <w:p w14:paraId="616C071A" w14:textId="77777777" w:rsidR="00D92485" w:rsidRDefault="00C47850">
            <w:pPr>
              <w:spacing w:line="240" w:lineRule="auto"/>
              <w:jc w:val="both"/>
              <w:rPr>
                <w:sz w:val="18"/>
                <w:szCs w:val="18"/>
              </w:rPr>
            </w:pPr>
            <w:r>
              <w:rPr>
                <w:sz w:val="18"/>
                <w:szCs w:val="18"/>
              </w:rPr>
              <w:t>1. The relational understanding of the term contemporary will be defined. Then the concepts of trend and time, i.e. the role of the history of the organization, globalization of the labor market, global workforce;</w:t>
            </w:r>
          </w:p>
          <w:p w14:paraId="08595E38" w14:textId="77777777" w:rsidR="00D92485" w:rsidRDefault="00C47850">
            <w:pPr>
              <w:spacing w:line="240" w:lineRule="auto"/>
              <w:jc w:val="both"/>
              <w:rPr>
                <w:sz w:val="18"/>
                <w:szCs w:val="18"/>
              </w:rPr>
            </w:pPr>
            <w:r>
              <w:rPr>
                <w:sz w:val="18"/>
                <w:szCs w:val="18"/>
              </w:rPr>
              <w:t>2. Cultural conditions in work organizatio</w:t>
            </w:r>
            <w:r>
              <w:rPr>
                <w:sz w:val="18"/>
                <w:szCs w:val="18"/>
              </w:rPr>
              <w:t>n, new technologies; organizational cultures preferred in various countries around the world;</w:t>
            </w:r>
          </w:p>
          <w:p w14:paraId="678041CA" w14:textId="77777777" w:rsidR="00D92485" w:rsidRDefault="00C47850">
            <w:pPr>
              <w:spacing w:line="240" w:lineRule="auto"/>
              <w:jc w:val="both"/>
              <w:rPr>
                <w:sz w:val="18"/>
                <w:szCs w:val="18"/>
              </w:rPr>
            </w:pPr>
            <w:r>
              <w:rPr>
                <w:sz w:val="18"/>
                <w:szCs w:val="18"/>
              </w:rPr>
              <w:t>3. The concepts of social and emotional intelligence, charisma and talent will be introduced; global talent search on international labor markets;</w:t>
            </w:r>
          </w:p>
          <w:p w14:paraId="3E68CC1B" w14:textId="77777777" w:rsidR="00D92485" w:rsidRDefault="00C47850">
            <w:pPr>
              <w:spacing w:line="240" w:lineRule="auto"/>
              <w:jc w:val="both"/>
              <w:rPr>
                <w:sz w:val="18"/>
                <w:szCs w:val="18"/>
              </w:rPr>
            </w:pPr>
            <w:r>
              <w:rPr>
                <w:sz w:val="18"/>
                <w:szCs w:val="18"/>
              </w:rPr>
              <w:t>4. Meritocracy;</w:t>
            </w:r>
          </w:p>
          <w:p w14:paraId="556B0CF6" w14:textId="77777777" w:rsidR="00D92485" w:rsidRDefault="00C47850">
            <w:pPr>
              <w:spacing w:line="240" w:lineRule="auto"/>
              <w:jc w:val="both"/>
              <w:rPr>
                <w:sz w:val="18"/>
                <w:szCs w:val="18"/>
              </w:rPr>
            </w:pPr>
            <w:r>
              <w:rPr>
                <w:sz w:val="18"/>
                <w:szCs w:val="18"/>
              </w:rPr>
              <w:t>In addition, selected new trends will be discussed in detail, including regional and industry diversity of new trends (student teamwork and lecturer mentoring).</w:t>
            </w:r>
          </w:p>
          <w:p w14:paraId="06DD1B74" w14:textId="77777777" w:rsidR="00D92485" w:rsidRDefault="00C47850">
            <w:pPr>
              <w:spacing w:line="240" w:lineRule="auto"/>
              <w:jc w:val="both"/>
              <w:rPr>
                <w:sz w:val="18"/>
                <w:szCs w:val="18"/>
              </w:rPr>
            </w:pPr>
            <w:r>
              <w:rPr>
                <w:sz w:val="18"/>
                <w:szCs w:val="18"/>
              </w:rPr>
              <w:t>5. Work-life balance, mental health, good CSR practices;</w:t>
            </w:r>
          </w:p>
          <w:p w14:paraId="6B72DBB3" w14:textId="77777777" w:rsidR="00D92485" w:rsidRDefault="00C47850">
            <w:pPr>
              <w:spacing w:line="240" w:lineRule="auto"/>
              <w:jc w:val="both"/>
              <w:rPr>
                <w:sz w:val="18"/>
                <w:szCs w:val="18"/>
              </w:rPr>
            </w:pPr>
            <w:r>
              <w:rPr>
                <w:sz w:val="18"/>
                <w:szCs w:val="18"/>
              </w:rPr>
              <w:t>6. Young workers on the labor market;</w:t>
            </w:r>
            <w:r>
              <w:rPr>
                <w:sz w:val="18"/>
                <w:szCs w:val="18"/>
              </w:rPr>
              <w:t xml:space="preserve"> work in a multicultural environment;</w:t>
            </w:r>
          </w:p>
          <w:p w14:paraId="30634276" w14:textId="77777777" w:rsidR="00D92485" w:rsidRDefault="00C47850">
            <w:pPr>
              <w:spacing w:line="240" w:lineRule="auto"/>
              <w:jc w:val="both"/>
              <w:rPr>
                <w:sz w:val="18"/>
                <w:szCs w:val="18"/>
              </w:rPr>
            </w:pPr>
            <w:r>
              <w:rPr>
                <w:sz w:val="18"/>
                <w:szCs w:val="18"/>
              </w:rPr>
              <w:t>7. Artificial intelligence and competence matching in the labor market;</w:t>
            </w:r>
          </w:p>
          <w:p w14:paraId="6AF97A03" w14:textId="77777777" w:rsidR="00D92485" w:rsidRDefault="00C47850">
            <w:pPr>
              <w:spacing w:line="240" w:lineRule="auto"/>
              <w:jc w:val="both"/>
              <w:rPr>
                <w:sz w:val="18"/>
                <w:szCs w:val="18"/>
              </w:rPr>
            </w:pPr>
            <w:r>
              <w:rPr>
                <w:sz w:val="18"/>
                <w:szCs w:val="18"/>
              </w:rPr>
              <w:t>8. New trends (preferred styles of managing people).</w:t>
            </w:r>
          </w:p>
          <w:p w14:paraId="7FCABA6D" w14:textId="77777777" w:rsidR="00D92485" w:rsidRDefault="00C47850">
            <w:pPr>
              <w:spacing w:line="240" w:lineRule="auto"/>
              <w:jc w:val="both"/>
              <w:rPr>
                <w:sz w:val="18"/>
                <w:szCs w:val="18"/>
              </w:rPr>
            </w:pPr>
            <w:r>
              <w:rPr>
                <w:sz w:val="18"/>
                <w:szCs w:val="18"/>
              </w:rPr>
              <w:t>Actions - provocations</w:t>
            </w:r>
          </w:p>
          <w:p w14:paraId="1F5ED2D3" w14:textId="77777777" w:rsidR="00D92485" w:rsidRDefault="00C47850">
            <w:pPr>
              <w:spacing w:line="240" w:lineRule="auto"/>
              <w:jc w:val="both"/>
              <w:rPr>
                <w:sz w:val="18"/>
                <w:szCs w:val="18"/>
              </w:rPr>
            </w:pPr>
            <w:r>
              <w:rPr>
                <w:sz w:val="18"/>
                <w:szCs w:val="18"/>
              </w:rPr>
              <w:t>9. What aspects of work did David Graeber show in Bullshit job?</w:t>
            </w:r>
          </w:p>
          <w:p w14:paraId="13CA996F" w14:textId="77777777" w:rsidR="00D92485" w:rsidRDefault="00C47850">
            <w:pPr>
              <w:spacing w:line="240" w:lineRule="auto"/>
              <w:jc w:val="both"/>
              <w:rPr>
                <w:sz w:val="18"/>
                <w:szCs w:val="18"/>
              </w:rPr>
            </w:pPr>
            <w:r>
              <w:rPr>
                <w:sz w:val="18"/>
                <w:szCs w:val="18"/>
              </w:rPr>
              <w:t>10. Mu</w:t>
            </w:r>
            <w:r>
              <w:rPr>
                <w:sz w:val="18"/>
                <w:szCs w:val="18"/>
              </w:rPr>
              <w:t>lticultural corporations in the latest literature;</w:t>
            </w:r>
          </w:p>
          <w:p w14:paraId="5E6CF450" w14:textId="77777777" w:rsidR="00D92485" w:rsidRDefault="00C47850">
            <w:pPr>
              <w:spacing w:line="240" w:lineRule="auto"/>
              <w:jc w:val="both"/>
              <w:rPr>
                <w:sz w:val="18"/>
                <w:szCs w:val="18"/>
              </w:rPr>
            </w:pPr>
            <w:r>
              <w:rPr>
                <w:sz w:val="18"/>
                <w:szCs w:val="18"/>
              </w:rPr>
              <w:t>11. Human resources in countries around the world. Similar or different? Competition, compilation.</w:t>
            </w:r>
          </w:p>
          <w:p w14:paraId="14E59BB9" w14:textId="77777777" w:rsidR="00D92485" w:rsidRDefault="00C47850">
            <w:pPr>
              <w:spacing w:line="240" w:lineRule="auto"/>
              <w:jc w:val="both"/>
              <w:rPr>
                <w:sz w:val="18"/>
                <w:szCs w:val="18"/>
              </w:rPr>
            </w:pPr>
            <w:r>
              <w:rPr>
                <w:sz w:val="18"/>
                <w:szCs w:val="18"/>
              </w:rPr>
              <w:t>Students will use scientific articles by authors from various cultural circles in their contribution studies (for assessment).</w:t>
            </w:r>
          </w:p>
        </w:tc>
      </w:tr>
      <w:tr w:rsidR="00D92485" w14:paraId="2D9B7C75" w14:textId="77777777">
        <w:trPr>
          <w:cantSplit/>
        </w:trPr>
        <w:tc>
          <w:tcPr>
            <w:tcW w:w="890" w:type="dxa"/>
            <w:vMerge w:val="restart"/>
          </w:tcPr>
          <w:p w14:paraId="0B90C35C" w14:textId="77777777" w:rsidR="00D92485" w:rsidRDefault="00C47850">
            <w:pPr>
              <w:spacing w:line="240" w:lineRule="auto"/>
              <w:rPr>
                <w:sz w:val="20"/>
                <w:szCs w:val="20"/>
              </w:rPr>
            </w:pPr>
            <w:r>
              <w:rPr>
                <w:sz w:val="20"/>
                <w:szCs w:val="20"/>
              </w:rPr>
              <w:t>Prerquisites</w:t>
            </w:r>
          </w:p>
        </w:tc>
        <w:tc>
          <w:tcPr>
            <w:tcW w:w="876" w:type="dxa"/>
          </w:tcPr>
          <w:p w14:paraId="4BA352EC" w14:textId="77777777" w:rsidR="00D92485" w:rsidRDefault="00C47850">
            <w:pPr>
              <w:spacing w:line="240" w:lineRule="auto"/>
              <w:rPr>
                <w:sz w:val="20"/>
                <w:szCs w:val="20"/>
              </w:rPr>
            </w:pPr>
            <w:r>
              <w:rPr>
                <w:sz w:val="20"/>
                <w:szCs w:val="20"/>
              </w:rPr>
              <w:t xml:space="preserve">Formal </w:t>
            </w:r>
          </w:p>
          <w:p w14:paraId="53B111E8" w14:textId="77777777" w:rsidR="00D92485" w:rsidRDefault="00C47850">
            <w:pPr>
              <w:spacing w:line="240" w:lineRule="auto"/>
              <w:rPr>
                <w:sz w:val="20"/>
                <w:szCs w:val="20"/>
              </w:rPr>
            </w:pPr>
            <w:r>
              <w:rPr>
                <w:sz w:val="20"/>
                <w:szCs w:val="20"/>
              </w:rPr>
              <w:t>prerquisites</w:t>
            </w:r>
          </w:p>
        </w:tc>
        <w:tc>
          <w:tcPr>
            <w:tcW w:w="7294" w:type="dxa"/>
            <w:tcBorders>
              <w:top w:val="single" w:sz="4" w:space="0" w:color="000000"/>
            </w:tcBorders>
          </w:tcPr>
          <w:p w14:paraId="4B08D9E1" w14:textId="77777777" w:rsidR="00D92485" w:rsidRDefault="00D92485">
            <w:pPr>
              <w:spacing w:line="240" w:lineRule="auto"/>
              <w:jc w:val="both"/>
              <w:rPr>
                <w:sz w:val="18"/>
                <w:szCs w:val="18"/>
              </w:rPr>
            </w:pPr>
          </w:p>
        </w:tc>
      </w:tr>
      <w:tr w:rsidR="00D92485" w14:paraId="16CAECB4" w14:textId="77777777">
        <w:trPr>
          <w:cantSplit/>
        </w:trPr>
        <w:tc>
          <w:tcPr>
            <w:tcW w:w="890" w:type="dxa"/>
            <w:vMerge/>
          </w:tcPr>
          <w:p w14:paraId="410267AD" w14:textId="77777777" w:rsidR="00D92485" w:rsidRDefault="00D92485">
            <w:pPr>
              <w:widowControl w:val="0"/>
              <w:rPr>
                <w:sz w:val="18"/>
                <w:szCs w:val="18"/>
              </w:rPr>
            </w:pPr>
          </w:p>
        </w:tc>
        <w:tc>
          <w:tcPr>
            <w:tcW w:w="876" w:type="dxa"/>
          </w:tcPr>
          <w:p w14:paraId="14502327" w14:textId="77777777" w:rsidR="00D92485" w:rsidRDefault="00C47850">
            <w:pPr>
              <w:spacing w:line="240" w:lineRule="auto"/>
              <w:rPr>
                <w:sz w:val="20"/>
                <w:szCs w:val="20"/>
              </w:rPr>
            </w:pPr>
            <w:r>
              <w:rPr>
                <w:sz w:val="20"/>
                <w:szCs w:val="20"/>
              </w:rPr>
              <w:t>other prerquisites</w:t>
            </w:r>
          </w:p>
        </w:tc>
        <w:tc>
          <w:tcPr>
            <w:tcW w:w="7294" w:type="dxa"/>
          </w:tcPr>
          <w:p w14:paraId="616157B2" w14:textId="77777777" w:rsidR="00D92485" w:rsidRDefault="00C47850">
            <w:pPr>
              <w:spacing w:line="240" w:lineRule="auto"/>
              <w:jc w:val="both"/>
              <w:rPr>
                <w:sz w:val="16"/>
                <w:szCs w:val="16"/>
              </w:rPr>
            </w:pPr>
            <w:r>
              <w:rPr>
                <w:sz w:val="16"/>
                <w:szCs w:val="16"/>
              </w:rPr>
              <w:t>Openness to multicultural issues, ability to conduct an analysis. We will learn syntheses in the class.</w:t>
            </w:r>
          </w:p>
          <w:p w14:paraId="6E6E4145" w14:textId="77777777" w:rsidR="00D92485" w:rsidRDefault="00D92485">
            <w:pPr>
              <w:spacing w:line="240" w:lineRule="auto"/>
              <w:jc w:val="both"/>
              <w:rPr>
                <w:sz w:val="18"/>
                <w:szCs w:val="18"/>
              </w:rPr>
            </w:pPr>
          </w:p>
        </w:tc>
      </w:tr>
      <w:tr w:rsidR="00D92485" w14:paraId="3CDABB5B" w14:textId="77777777">
        <w:tc>
          <w:tcPr>
            <w:tcW w:w="1766" w:type="dxa"/>
            <w:gridSpan w:val="2"/>
          </w:tcPr>
          <w:p w14:paraId="01E779F4" w14:textId="77777777" w:rsidR="00D92485" w:rsidRDefault="00C47850">
            <w:pPr>
              <w:spacing w:line="240" w:lineRule="auto"/>
              <w:rPr>
                <w:sz w:val="20"/>
                <w:szCs w:val="20"/>
              </w:rPr>
            </w:pPr>
            <w:r>
              <w:rPr>
                <w:sz w:val="20"/>
                <w:szCs w:val="20"/>
              </w:rPr>
              <w:t>Learning outcomes</w:t>
            </w:r>
          </w:p>
        </w:tc>
        <w:tc>
          <w:tcPr>
            <w:tcW w:w="7294" w:type="dxa"/>
          </w:tcPr>
          <w:p w14:paraId="283E40D6" w14:textId="77777777" w:rsidR="00D92485" w:rsidRDefault="00C47850">
            <w:pPr>
              <w:spacing w:line="240" w:lineRule="auto"/>
              <w:jc w:val="both"/>
              <w:rPr>
                <w:sz w:val="18"/>
                <w:szCs w:val="18"/>
              </w:rPr>
            </w:pPr>
            <w:r>
              <w:rPr>
                <w:sz w:val="18"/>
                <w:szCs w:val="18"/>
              </w:rPr>
              <w:t>Student after completing the course:</w:t>
            </w:r>
          </w:p>
          <w:p w14:paraId="774A1840" w14:textId="77777777" w:rsidR="00D92485" w:rsidRDefault="00C47850">
            <w:pPr>
              <w:spacing w:line="240" w:lineRule="auto"/>
              <w:jc w:val="both"/>
              <w:rPr>
                <w:sz w:val="18"/>
                <w:szCs w:val="18"/>
              </w:rPr>
            </w:pPr>
            <w:r>
              <w:rPr>
                <w:sz w:val="18"/>
                <w:szCs w:val="18"/>
              </w:rPr>
              <w:t>In terms of knowledge:</w:t>
            </w:r>
          </w:p>
          <w:p w14:paraId="70913D2B" w14:textId="77777777" w:rsidR="00D92485" w:rsidRDefault="00C47850">
            <w:pPr>
              <w:spacing w:line="240" w:lineRule="auto"/>
              <w:jc w:val="both"/>
              <w:rPr>
                <w:sz w:val="18"/>
                <w:szCs w:val="18"/>
              </w:rPr>
            </w:pPr>
            <w:r>
              <w:rPr>
                <w:sz w:val="18"/>
                <w:szCs w:val="18"/>
              </w:rPr>
              <w:t>– explains without problems the basic concepts of human resources, labor</w:t>
            </w:r>
            <w:r>
              <w:rPr>
                <w:sz w:val="18"/>
                <w:szCs w:val="18"/>
              </w:rPr>
              <w:t xml:space="preserve"> market, globalization, global workforce, culture in organizations and intercultural relations in organizations;</w:t>
            </w:r>
          </w:p>
          <w:p w14:paraId="0EE48672" w14:textId="77777777" w:rsidR="00D92485" w:rsidRDefault="00C47850">
            <w:pPr>
              <w:spacing w:line="240" w:lineRule="auto"/>
              <w:jc w:val="both"/>
              <w:rPr>
                <w:sz w:val="18"/>
                <w:szCs w:val="18"/>
              </w:rPr>
            </w:pPr>
            <w:r>
              <w:rPr>
                <w:sz w:val="18"/>
                <w:szCs w:val="18"/>
              </w:rPr>
              <w:t>- recognizes process phenomena and is able to describe them in the form of trends;</w:t>
            </w:r>
          </w:p>
          <w:p w14:paraId="70068593" w14:textId="77777777" w:rsidR="00D92485" w:rsidRDefault="00C47850">
            <w:pPr>
              <w:spacing w:line="240" w:lineRule="auto"/>
              <w:jc w:val="both"/>
              <w:rPr>
                <w:sz w:val="18"/>
                <w:szCs w:val="18"/>
              </w:rPr>
            </w:pPr>
            <w:r>
              <w:rPr>
                <w:sz w:val="18"/>
                <w:szCs w:val="18"/>
              </w:rPr>
              <w:t>- recognizes new phenomena in the field of human resources m</w:t>
            </w:r>
            <w:r>
              <w:rPr>
                <w:sz w:val="18"/>
                <w:szCs w:val="18"/>
              </w:rPr>
              <w:t>anagement and is able to demonstrate the factors that led to these changes in an international context;</w:t>
            </w:r>
          </w:p>
          <w:p w14:paraId="453F4127" w14:textId="77777777" w:rsidR="00D92485" w:rsidRDefault="00C47850">
            <w:pPr>
              <w:spacing w:line="240" w:lineRule="auto"/>
              <w:jc w:val="both"/>
              <w:rPr>
                <w:sz w:val="18"/>
                <w:szCs w:val="18"/>
              </w:rPr>
            </w:pPr>
            <w:r>
              <w:rPr>
                <w:sz w:val="18"/>
                <w:szCs w:val="18"/>
              </w:rPr>
              <w:t>In terms of skills:</w:t>
            </w:r>
          </w:p>
          <w:p w14:paraId="26B34C9C" w14:textId="77777777" w:rsidR="00D92485" w:rsidRDefault="00C47850">
            <w:pPr>
              <w:spacing w:line="240" w:lineRule="auto"/>
              <w:jc w:val="both"/>
              <w:rPr>
                <w:sz w:val="18"/>
                <w:szCs w:val="18"/>
              </w:rPr>
            </w:pPr>
            <w:r>
              <w:rPr>
                <w:sz w:val="18"/>
                <w:szCs w:val="18"/>
              </w:rPr>
              <w:lastRenderedPageBreak/>
              <w:t>– inquisitively analyzes ongoing changes (using examples) in the field of human resources management;</w:t>
            </w:r>
          </w:p>
          <w:p w14:paraId="478ED589" w14:textId="77777777" w:rsidR="00D92485" w:rsidRDefault="00C47850">
            <w:pPr>
              <w:spacing w:line="240" w:lineRule="auto"/>
              <w:jc w:val="both"/>
              <w:rPr>
                <w:sz w:val="18"/>
                <w:szCs w:val="18"/>
              </w:rPr>
            </w:pPr>
            <w:r>
              <w:rPr>
                <w:sz w:val="18"/>
                <w:szCs w:val="18"/>
              </w:rPr>
              <w:t>- is able to determine which o</w:t>
            </w:r>
            <w:r>
              <w:rPr>
                <w:sz w:val="18"/>
                <w:szCs w:val="18"/>
              </w:rPr>
              <w:t>f the noticed new processes on the labor market may be temporary and which may be permanent;</w:t>
            </w:r>
          </w:p>
          <w:p w14:paraId="4DA2D2F1" w14:textId="77777777" w:rsidR="00D92485" w:rsidRDefault="00C47850">
            <w:pPr>
              <w:spacing w:line="240" w:lineRule="auto"/>
              <w:jc w:val="both"/>
              <w:rPr>
                <w:sz w:val="18"/>
                <w:szCs w:val="18"/>
              </w:rPr>
            </w:pPr>
            <w:r>
              <w:rPr>
                <w:sz w:val="18"/>
                <w:szCs w:val="18"/>
              </w:rPr>
              <w:t>- is able to assess which of the observed trends are favorable and which are not, from the point of view of the employee/employer/state;</w:t>
            </w:r>
          </w:p>
          <w:p w14:paraId="7A835026" w14:textId="77777777" w:rsidR="00D92485" w:rsidRDefault="00C47850">
            <w:pPr>
              <w:spacing w:line="240" w:lineRule="auto"/>
              <w:jc w:val="both"/>
              <w:rPr>
                <w:sz w:val="18"/>
                <w:szCs w:val="18"/>
              </w:rPr>
            </w:pPr>
            <w:r>
              <w:rPr>
                <w:sz w:val="18"/>
                <w:szCs w:val="18"/>
              </w:rPr>
              <w:t>- is able to present his k</w:t>
            </w:r>
            <w:r>
              <w:rPr>
                <w:sz w:val="18"/>
                <w:szCs w:val="18"/>
              </w:rPr>
              <w:t>nowledge in a coherent way.</w:t>
            </w:r>
          </w:p>
          <w:p w14:paraId="1AA6B186" w14:textId="77777777" w:rsidR="00D92485" w:rsidRDefault="00C47850">
            <w:pPr>
              <w:spacing w:line="240" w:lineRule="auto"/>
              <w:jc w:val="both"/>
              <w:rPr>
                <w:sz w:val="18"/>
                <w:szCs w:val="18"/>
              </w:rPr>
            </w:pPr>
            <w:r>
              <w:rPr>
                <w:sz w:val="18"/>
                <w:szCs w:val="18"/>
              </w:rPr>
              <w:t>In terms of attitudes:</w:t>
            </w:r>
          </w:p>
          <w:p w14:paraId="07F534EE" w14:textId="77777777" w:rsidR="00D92485" w:rsidRDefault="00C47850">
            <w:pPr>
              <w:spacing w:line="240" w:lineRule="auto"/>
              <w:jc w:val="both"/>
              <w:rPr>
                <w:sz w:val="18"/>
                <w:szCs w:val="18"/>
              </w:rPr>
            </w:pPr>
            <w:r>
              <w:rPr>
                <w:sz w:val="18"/>
                <w:szCs w:val="18"/>
              </w:rPr>
              <w:t>- is an intelligent observer in the international business environment;</w:t>
            </w:r>
          </w:p>
          <w:p w14:paraId="64FC3A5E" w14:textId="77777777" w:rsidR="00D92485" w:rsidRDefault="00C47850">
            <w:pPr>
              <w:spacing w:line="240" w:lineRule="auto"/>
              <w:jc w:val="both"/>
              <w:rPr>
                <w:sz w:val="18"/>
                <w:szCs w:val="18"/>
              </w:rPr>
            </w:pPr>
            <w:r>
              <w:rPr>
                <w:sz w:val="18"/>
                <w:szCs w:val="18"/>
              </w:rPr>
              <w:t>- is able to cooperate with other participants (regardless of gender, age and ethnicity) to achieve a common goal;</w:t>
            </w:r>
          </w:p>
          <w:p w14:paraId="3B5812EC" w14:textId="77777777" w:rsidR="00D92485" w:rsidRDefault="00C47850">
            <w:pPr>
              <w:spacing w:line="240" w:lineRule="auto"/>
              <w:jc w:val="both"/>
              <w:rPr>
                <w:b/>
                <w:color w:val="FF0000"/>
                <w:sz w:val="18"/>
                <w:szCs w:val="18"/>
              </w:rPr>
            </w:pPr>
            <w:r>
              <w:rPr>
                <w:sz w:val="18"/>
                <w:szCs w:val="18"/>
              </w:rPr>
              <w:t>- shows initiative.</w:t>
            </w:r>
          </w:p>
        </w:tc>
      </w:tr>
      <w:tr w:rsidR="00D92485" w14:paraId="4C18DAA4" w14:textId="77777777">
        <w:tc>
          <w:tcPr>
            <w:tcW w:w="1766" w:type="dxa"/>
            <w:gridSpan w:val="2"/>
          </w:tcPr>
          <w:p w14:paraId="2E5260CF" w14:textId="77777777" w:rsidR="00D92485" w:rsidRDefault="00C47850">
            <w:pPr>
              <w:spacing w:line="240" w:lineRule="auto"/>
              <w:rPr>
                <w:sz w:val="20"/>
                <w:szCs w:val="20"/>
              </w:rPr>
            </w:pPr>
            <w:r>
              <w:rPr>
                <w:rFonts w:ascii="MetaPro-Book" w:eastAsia="MetaPro-Book" w:hAnsi="MetaPro-Book" w:cs="MetaPro-Book"/>
                <w:sz w:val="18"/>
                <w:szCs w:val="18"/>
              </w:rPr>
              <w:lastRenderedPageBreak/>
              <w:t>ECTS credits</w:t>
            </w:r>
          </w:p>
        </w:tc>
        <w:tc>
          <w:tcPr>
            <w:tcW w:w="7294" w:type="dxa"/>
          </w:tcPr>
          <w:p w14:paraId="2958BB5E" w14:textId="77777777" w:rsidR="00D92485" w:rsidRDefault="00C47850">
            <w:pPr>
              <w:spacing w:line="240" w:lineRule="auto"/>
              <w:jc w:val="both"/>
              <w:rPr>
                <w:sz w:val="18"/>
                <w:szCs w:val="18"/>
              </w:rPr>
            </w:pPr>
            <w:r>
              <w:rPr>
                <w:sz w:val="18"/>
                <w:szCs w:val="18"/>
              </w:rPr>
              <w:t>2 ECTS</w:t>
            </w:r>
          </w:p>
        </w:tc>
      </w:tr>
      <w:tr w:rsidR="00D92485" w14:paraId="580C3AB7" w14:textId="77777777">
        <w:tc>
          <w:tcPr>
            <w:tcW w:w="1766" w:type="dxa"/>
            <w:gridSpan w:val="2"/>
          </w:tcPr>
          <w:p w14:paraId="7088A915" w14:textId="77777777" w:rsidR="00D92485" w:rsidRDefault="00C47850">
            <w:pPr>
              <w:spacing w:line="240" w:lineRule="auto"/>
              <w:rPr>
                <w:sz w:val="20"/>
                <w:szCs w:val="20"/>
              </w:rPr>
            </w:pPr>
            <w:r>
              <w:rPr>
                <w:rFonts w:ascii="MetaPro-Book" w:eastAsia="MetaPro-Book" w:hAnsi="MetaPro-Book" w:cs="MetaPro-Book"/>
                <w:sz w:val="18"/>
                <w:szCs w:val="18"/>
              </w:rPr>
              <w:t>Assessment  methods and criteria</w:t>
            </w:r>
          </w:p>
        </w:tc>
        <w:tc>
          <w:tcPr>
            <w:tcW w:w="7294" w:type="dxa"/>
          </w:tcPr>
          <w:p w14:paraId="45CB6CDC" w14:textId="77777777" w:rsidR="00D92485" w:rsidRDefault="00C47850">
            <w:pPr>
              <w:spacing w:line="240" w:lineRule="auto"/>
              <w:jc w:val="both"/>
              <w:rPr>
                <w:sz w:val="18"/>
                <w:szCs w:val="18"/>
              </w:rPr>
            </w:pPr>
            <w:r>
              <w:rPr>
                <w:sz w:val="18"/>
                <w:szCs w:val="18"/>
              </w:rPr>
              <w:t xml:space="preserve">Participation in classes 50% (10 points). Completing work on a given topic in a team and presenting it to the other students for discussion - 50% (10 points). To pass (satisfactory </w:t>
            </w:r>
            <w:r>
              <w:rPr>
                <w:sz w:val="18"/>
                <w:szCs w:val="18"/>
              </w:rPr>
              <w:t>grade), it is enough to obtain 70% (14 points).</w:t>
            </w:r>
          </w:p>
          <w:p w14:paraId="281C12DC" w14:textId="77777777" w:rsidR="00D92485" w:rsidRDefault="00C47850">
            <w:pPr>
              <w:spacing w:line="240" w:lineRule="auto"/>
              <w:jc w:val="both"/>
              <w:rPr>
                <w:color w:val="008000"/>
                <w:sz w:val="18"/>
                <w:szCs w:val="18"/>
              </w:rPr>
            </w:pPr>
            <w:r>
              <w:rPr>
                <w:sz w:val="18"/>
                <w:szCs w:val="18"/>
              </w:rPr>
              <w:t>Work progress is constantly visible throughout the semester on the Padlet platform (closed).</w:t>
            </w:r>
          </w:p>
        </w:tc>
      </w:tr>
      <w:tr w:rsidR="00D92485" w14:paraId="59266A2C" w14:textId="77777777">
        <w:tc>
          <w:tcPr>
            <w:tcW w:w="1766" w:type="dxa"/>
            <w:gridSpan w:val="2"/>
          </w:tcPr>
          <w:p w14:paraId="6835728B" w14:textId="77777777" w:rsidR="00D92485" w:rsidRDefault="00C47850">
            <w:pPr>
              <w:spacing w:line="240" w:lineRule="auto"/>
              <w:rPr>
                <w:sz w:val="20"/>
                <w:szCs w:val="20"/>
              </w:rPr>
            </w:pPr>
            <w:r>
              <w:rPr>
                <w:sz w:val="20"/>
                <w:szCs w:val="20"/>
              </w:rPr>
              <w:t>Type of examination</w:t>
            </w:r>
          </w:p>
        </w:tc>
        <w:tc>
          <w:tcPr>
            <w:tcW w:w="7294" w:type="dxa"/>
          </w:tcPr>
          <w:p w14:paraId="65782632" w14:textId="77777777" w:rsidR="00D92485" w:rsidRDefault="00C47850">
            <w:pPr>
              <w:pStyle w:val="Nagwek2"/>
              <w:keepNext w:val="0"/>
              <w:keepLines w:val="0"/>
              <w:spacing w:before="0" w:after="0" w:line="240" w:lineRule="auto"/>
              <w:jc w:val="both"/>
              <w:rPr>
                <w:sz w:val="18"/>
                <w:szCs w:val="18"/>
              </w:rPr>
            </w:pPr>
            <w:r>
              <w:rPr>
                <w:sz w:val="18"/>
                <w:szCs w:val="18"/>
              </w:rPr>
              <w:t>Assessment criteria based on completed tasks delivered orally and posted in written/graphic fo</w:t>
            </w:r>
            <w:r>
              <w:rPr>
                <w:sz w:val="18"/>
                <w:szCs w:val="18"/>
              </w:rPr>
              <w:t>rm on the dedicated Padlet platform:</w:t>
            </w:r>
          </w:p>
          <w:p w14:paraId="4D5E34FD" w14:textId="77777777" w:rsidR="00D92485" w:rsidRDefault="00C47850">
            <w:pPr>
              <w:pStyle w:val="Nagwek2"/>
              <w:keepNext w:val="0"/>
              <w:keepLines w:val="0"/>
              <w:spacing w:before="240" w:after="0" w:line="240" w:lineRule="auto"/>
              <w:jc w:val="both"/>
              <w:rPr>
                <w:sz w:val="18"/>
                <w:szCs w:val="18"/>
              </w:rPr>
            </w:pPr>
            <w:r>
              <w:rPr>
                <w:sz w:val="18"/>
                <w:szCs w:val="18"/>
              </w:rPr>
              <w:t>1. group work (PPT presentation - oral presentation) (50%)</w:t>
            </w:r>
          </w:p>
          <w:p w14:paraId="3223AC2C" w14:textId="77777777" w:rsidR="00D92485" w:rsidRDefault="00C47850">
            <w:pPr>
              <w:pStyle w:val="Nagwek2"/>
              <w:keepNext w:val="0"/>
              <w:keepLines w:val="0"/>
              <w:spacing w:before="240" w:after="0" w:line="240" w:lineRule="auto"/>
              <w:jc w:val="both"/>
              <w:rPr>
                <w:sz w:val="18"/>
                <w:szCs w:val="18"/>
              </w:rPr>
            </w:pPr>
            <w:r>
              <w:rPr>
                <w:sz w:val="18"/>
                <w:szCs w:val="18"/>
              </w:rPr>
              <w:t>2. attendance at classes (50%).</w:t>
            </w:r>
          </w:p>
          <w:p w14:paraId="1D90DACB" w14:textId="77777777" w:rsidR="00D92485" w:rsidRDefault="00C47850">
            <w:pPr>
              <w:pStyle w:val="Nagwek2"/>
              <w:keepNext w:val="0"/>
              <w:keepLines w:val="0"/>
              <w:spacing w:before="240" w:after="0" w:line="240" w:lineRule="auto"/>
              <w:jc w:val="both"/>
              <w:rPr>
                <w:sz w:val="18"/>
                <w:szCs w:val="18"/>
                <w:highlight w:val="green"/>
              </w:rPr>
            </w:pPr>
            <w:r>
              <w:rPr>
                <w:sz w:val="18"/>
                <w:szCs w:val="18"/>
              </w:rPr>
              <w:t>Additionally possible (+ 10%) for activity during classes.</w:t>
            </w:r>
          </w:p>
        </w:tc>
      </w:tr>
      <w:tr w:rsidR="00D92485" w14:paraId="643E0A9E" w14:textId="77777777">
        <w:tc>
          <w:tcPr>
            <w:tcW w:w="1766" w:type="dxa"/>
            <w:gridSpan w:val="2"/>
          </w:tcPr>
          <w:p w14:paraId="31C3FE51" w14:textId="77777777" w:rsidR="00D92485" w:rsidRDefault="00C47850">
            <w:pPr>
              <w:spacing w:line="240" w:lineRule="auto"/>
              <w:rPr>
                <w:sz w:val="20"/>
                <w:szCs w:val="20"/>
              </w:rPr>
            </w:pPr>
            <w:r>
              <w:rPr>
                <w:sz w:val="20"/>
                <w:szCs w:val="20"/>
              </w:rPr>
              <w:t>Type of course</w:t>
            </w:r>
          </w:p>
        </w:tc>
        <w:tc>
          <w:tcPr>
            <w:tcW w:w="7294" w:type="dxa"/>
          </w:tcPr>
          <w:p w14:paraId="47002538" w14:textId="77777777" w:rsidR="00D92485" w:rsidRDefault="00C47850">
            <w:pPr>
              <w:spacing w:line="240" w:lineRule="auto"/>
              <w:jc w:val="both"/>
              <w:rPr>
                <w:sz w:val="18"/>
                <w:szCs w:val="18"/>
              </w:rPr>
            </w:pPr>
            <w:r>
              <w:rPr>
                <w:sz w:val="18"/>
                <w:szCs w:val="18"/>
              </w:rPr>
              <w:t>Elective, seminar/conversatory</w:t>
            </w:r>
          </w:p>
          <w:p w14:paraId="6BA0AD3B" w14:textId="77777777" w:rsidR="00D92485" w:rsidRDefault="00C47850">
            <w:pPr>
              <w:spacing w:line="240" w:lineRule="auto"/>
              <w:jc w:val="both"/>
              <w:rPr>
                <w:sz w:val="18"/>
                <w:szCs w:val="18"/>
              </w:rPr>
            </w:pPr>
            <w:r>
              <w:rPr>
                <w:sz w:val="18"/>
                <w:szCs w:val="18"/>
              </w:rPr>
              <w:t>2nd cycle, year 2 (semester 3)</w:t>
            </w:r>
          </w:p>
          <w:p w14:paraId="0E22B31D" w14:textId="77777777" w:rsidR="00D92485" w:rsidRDefault="00C47850">
            <w:pPr>
              <w:spacing w:line="240" w:lineRule="auto"/>
              <w:jc w:val="both"/>
              <w:rPr>
                <w:sz w:val="18"/>
                <w:szCs w:val="18"/>
              </w:rPr>
            </w:pPr>
            <w:r>
              <w:rPr>
                <w:sz w:val="18"/>
                <w:szCs w:val="18"/>
              </w:rPr>
              <w:t>Full time</w:t>
            </w:r>
          </w:p>
        </w:tc>
      </w:tr>
      <w:tr w:rsidR="00D92485" w14:paraId="2853DBF3" w14:textId="77777777">
        <w:tc>
          <w:tcPr>
            <w:tcW w:w="1766" w:type="dxa"/>
            <w:gridSpan w:val="2"/>
          </w:tcPr>
          <w:p w14:paraId="3B2A3A3F" w14:textId="77777777" w:rsidR="00D92485" w:rsidRDefault="00C47850">
            <w:pPr>
              <w:spacing w:line="240" w:lineRule="auto"/>
              <w:rPr>
                <w:sz w:val="20"/>
                <w:szCs w:val="20"/>
              </w:rPr>
            </w:pPr>
            <w:r>
              <w:rPr>
                <w:sz w:val="20"/>
                <w:szCs w:val="20"/>
              </w:rPr>
              <w:t>Mode of delivery</w:t>
            </w:r>
          </w:p>
        </w:tc>
        <w:tc>
          <w:tcPr>
            <w:tcW w:w="7294" w:type="dxa"/>
          </w:tcPr>
          <w:p w14:paraId="5E095D79" w14:textId="77777777" w:rsidR="00D92485" w:rsidRDefault="00C47850">
            <w:pPr>
              <w:spacing w:line="240" w:lineRule="auto"/>
              <w:jc w:val="both"/>
              <w:rPr>
                <w:sz w:val="18"/>
                <w:szCs w:val="18"/>
              </w:rPr>
            </w:pPr>
            <w:r>
              <w:rPr>
                <w:sz w:val="18"/>
                <w:szCs w:val="18"/>
              </w:rPr>
              <w:t>Online (via Zoom + Padlet)</w:t>
            </w:r>
          </w:p>
        </w:tc>
      </w:tr>
      <w:tr w:rsidR="00D92485" w14:paraId="50D0423D" w14:textId="77777777">
        <w:tc>
          <w:tcPr>
            <w:tcW w:w="1766" w:type="dxa"/>
            <w:gridSpan w:val="2"/>
          </w:tcPr>
          <w:p w14:paraId="3429CFD2" w14:textId="77777777" w:rsidR="00D92485" w:rsidRDefault="00C47850">
            <w:pPr>
              <w:spacing w:line="240" w:lineRule="auto"/>
              <w:rPr>
                <w:sz w:val="20"/>
                <w:szCs w:val="20"/>
              </w:rPr>
            </w:pPr>
            <w:r>
              <w:rPr>
                <w:sz w:val="20"/>
                <w:szCs w:val="20"/>
              </w:rPr>
              <w:t>Language of instruction</w:t>
            </w:r>
          </w:p>
        </w:tc>
        <w:tc>
          <w:tcPr>
            <w:tcW w:w="7294" w:type="dxa"/>
          </w:tcPr>
          <w:p w14:paraId="43167D43" w14:textId="77777777" w:rsidR="00D92485" w:rsidRDefault="00C47850">
            <w:pPr>
              <w:spacing w:line="240" w:lineRule="auto"/>
              <w:jc w:val="both"/>
              <w:rPr>
                <w:sz w:val="18"/>
                <w:szCs w:val="18"/>
              </w:rPr>
            </w:pPr>
            <w:r>
              <w:rPr>
                <w:sz w:val="18"/>
                <w:szCs w:val="18"/>
              </w:rPr>
              <w:t>English</w:t>
            </w:r>
          </w:p>
        </w:tc>
      </w:tr>
      <w:tr w:rsidR="00D92485" w14:paraId="52FC86C4" w14:textId="77777777">
        <w:trPr>
          <w:trHeight w:val="9344"/>
        </w:trPr>
        <w:tc>
          <w:tcPr>
            <w:tcW w:w="1766" w:type="dxa"/>
            <w:gridSpan w:val="2"/>
          </w:tcPr>
          <w:p w14:paraId="608A0243" w14:textId="77777777" w:rsidR="00D92485" w:rsidRDefault="00C47850">
            <w:pPr>
              <w:spacing w:line="240" w:lineRule="auto"/>
              <w:rPr>
                <w:sz w:val="20"/>
                <w:szCs w:val="20"/>
              </w:rPr>
            </w:pPr>
            <w:r>
              <w:rPr>
                <w:sz w:val="20"/>
                <w:szCs w:val="20"/>
              </w:rPr>
              <w:lastRenderedPageBreak/>
              <w:t xml:space="preserve">Bibliography </w:t>
            </w:r>
          </w:p>
        </w:tc>
        <w:tc>
          <w:tcPr>
            <w:tcW w:w="7294" w:type="dxa"/>
          </w:tcPr>
          <w:p w14:paraId="2985B7F5" w14:textId="77777777" w:rsidR="00D92485" w:rsidRDefault="00C47850">
            <w:pPr>
              <w:pStyle w:val="Nagwek2"/>
              <w:keepNext w:val="0"/>
              <w:keepLines w:val="0"/>
              <w:spacing w:before="0" w:after="0" w:line="240" w:lineRule="auto"/>
              <w:jc w:val="both"/>
              <w:rPr>
                <w:sz w:val="18"/>
                <w:szCs w:val="18"/>
              </w:rPr>
            </w:pPr>
            <w:r>
              <w:rPr>
                <w:sz w:val="18"/>
                <w:szCs w:val="18"/>
              </w:rPr>
              <w:t>Throughout the duration of classes, literature is constantly updated on the dedicated Padlet platform, constantly available (all items) to students.</w:t>
            </w:r>
          </w:p>
          <w:p w14:paraId="09EEEFE6" w14:textId="77777777" w:rsidR="00D92485" w:rsidRDefault="00C47850">
            <w:pPr>
              <w:pStyle w:val="Nagwek2"/>
              <w:keepNext w:val="0"/>
              <w:keepLines w:val="0"/>
              <w:spacing w:before="0" w:after="0" w:line="240" w:lineRule="auto"/>
              <w:jc w:val="both"/>
              <w:rPr>
                <w:b/>
                <w:sz w:val="18"/>
                <w:szCs w:val="18"/>
              </w:rPr>
            </w:pPr>
            <w:r>
              <w:rPr>
                <w:b/>
                <w:sz w:val="18"/>
                <w:szCs w:val="18"/>
              </w:rPr>
              <w:t>Required literature:</w:t>
            </w:r>
          </w:p>
          <w:p w14:paraId="2E75FF61" w14:textId="77777777" w:rsidR="00D92485" w:rsidRDefault="00C47850">
            <w:pPr>
              <w:pStyle w:val="Nagwek2"/>
              <w:keepNext w:val="0"/>
              <w:keepLines w:val="0"/>
              <w:spacing w:before="0" w:after="0" w:line="240" w:lineRule="auto"/>
              <w:jc w:val="both"/>
              <w:rPr>
                <w:sz w:val="18"/>
                <w:szCs w:val="18"/>
              </w:rPr>
            </w:pPr>
            <w:r>
              <w:rPr>
                <w:sz w:val="18"/>
                <w:szCs w:val="18"/>
              </w:rPr>
              <w:t>Harzing A-W., Pinnington A., 2014, International Human Resource Management, SAGE, http</w:t>
            </w:r>
            <w:r>
              <w:rPr>
                <w:sz w:val="18"/>
                <w:szCs w:val="18"/>
              </w:rPr>
              <w:t>s://books.google.pl/books?id=9eTSAwAAQBAJ&amp;hl=pl&amp;source=gbs_navlinks_s</w:t>
            </w:r>
          </w:p>
          <w:p w14:paraId="7FD3083F" w14:textId="77777777" w:rsidR="00D92485" w:rsidRDefault="00C47850">
            <w:pPr>
              <w:pStyle w:val="Nagwek2"/>
              <w:keepNext w:val="0"/>
              <w:keepLines w:val="0"/>
              <w:spacing w:before="0" w:after="0" w:line="240" w:lineRule="auto"/>
              <w:jc w:val="both"/>
              <w:rPr>
                <w:b/>
                <w:sz w:val="18"/>
                <w:szCs w:val="18"/>
              </w:rPr>
            </w:pPr>
            <w:r>
              <w:rPr>
                <w:b/>
                <w:sz w:val="18"/>
                <w:szCs w:val="18"/>
              </w:rPr>
              <w:t>Selected supplementary literature (available in course materials):</w:t>
            </w:r>
          </w:p>
          <w:p w14:paraId="5DF05B2F" w14:textId="77777777" w:rsidR="00D92485" w:rsidRDefault="00D92485">
            <w:pPr>
              <w:pStyle w:val="Nagwek2"/>
              <w:keepNext w:val="0"/>
              <w:keepLines w:val="0"/>
              <w:spacing w:before="0" w:after="0" w:line="240" w:lineRule="auto"/>
              <w:jc w:val="both"/>
              <w:rPr>
                <w:sz w:val="18"/>
                <w:szCs w:val="18"/>
              </w:rPr>
            </w:pPr>
          </w:p>
          <w:p w14:paraId="68E7157B" w14:textId="77777777" w:rsidR="00D92485" w:rsidRDefault="00C47850">
            <w:pPr>
              <w:pStyle w:val="Nagwek2"/>
              <w:keepNext w:val="0"/>
              <w:keepLines w:val="0"/>
              <w:spacing w:before="0" w:after="0" w:line="240" w:lineRule="auto"/>
              <w:jc w:val="both"/>
              <w:rPr>
                <w:sz w:val="18"/>
                <w:szCs w:val="18"/>
              </w:rPr>
            </w:pPr>
            <w:r>
              <w:rPr>
                <w:sz w:val="18"/>
                <w:szCs w:val="18"/>
              </w:rPr>
              <w:t>Abad H.Y., Saleh R.M., 2023, The role of management information systems in improving international human resources man</w:t>
            </w:r>
            <w:r>
              <w:rPr>
                <w:sz w:val="18"/>
                <w:szCs w:val="18"/>
              </w:rPr>
              <w:t xml:space="preserve">agement practices in multinational companies: An analytical study, </w:t>
            </w:r>
            <w:r>
              <w:rPr>
                <w:i/>
                <w:sz w:val="18"/>
                <w:szCs w:val="18"/>
              </w:rPr>
              <w:t>International Journal for Humanities and Social Sciences</w:t>
            </w:r>
            <w:r>
              <w:rPr>
                <w:sz w:val="18"/>
                <w:szCs w:val="18"/>
              </w:rPr>
              <w:t xml:space="preserve"> (IJHS), 1 (1), https://doi.org/10.5281/zenodo.8079751</w:t>
            </w:r>
            <w:r>
              <w:rPr>
                <w:sz w:val="18"/>
                <w:szCs w:val="18"/>
              </w:rPr>
              <w:br/>
            </w:r>
            <w:r>
              <w:rPr>
                <w:sz w:val="18"/>
                <w:szCs w:val="18"/>
              </w:rPr>
              <w:br/>
              <w:t>Chen A.Sh., Nguyen T.K., Yang H-W., Lin Y-H., 2023, The effect of job autonom</w:t>
            </w:r>
            <w:r>
              <w:rPr>
                <w:sz w:val="18"/>
                <w:szCs w:val="18"/>
              </w:rPr>
              <w:t xml:space="preserve">y on the indirect relationships among expatriates’ cultural intelligence, psychological availability, and work outcomes, </w:t>
            </w:r>
            <w:r>
              <w:rPr>
                <w:i/>
                <w:sz w:val="18"/>
                <w:szCs w:val="18"/>
              </w:rPr>
              <w:t>Current Psychology</w:t>
            </w:r>
            <w:r>
              <w:rPr>
                <w:sz w:val="18"/>
                <w:szCs w:val="18"/>
              </w:rPr>
              <w:t>, https://doi.org/10.1007/s12144-023-05079-x</w:t>
            </w:r>
          </w:p>
          <w:p w14:paraId="042FEFBF" w14:textId="77777777" w:rsidR="00D92485" w:rsidRDefault="00C47850">
            <w:pPr>
              <w:pStyle w:val="Nagwek2"/>
              <w:keepNext w:val="0"/>
              <w:keepLines w:val="0"/>
              <w:spacing w:before="0" w:after="0" w:line="240" w:lineRule="auto"/>
              <w:jc w:val="both"/>
              <w:rPr>
                <w:sz w:val="18"/>
                <w:szCs w:val="18"/>
              </w:rPr>
            </w:pPr>
            <w:r>
              <w:rPr>
                <w:sz w:val="18"/>
                <w:szCs w:val="18"/>
              </w:rPr>
              <w:t>Edens O., 2023, HR Trends for 2024: Analyzing the Future of Human Resource Management, https://www.selecthub.com/hris/hr-trends/</w:t>
            </w:r>
          </w:p>
          <w:p w14:paraId="3E0D209E" w14:textId="77777777" w:rsidR="00D92485" w:rsidRDefault="00C47850">
            <w:pPr>
              <w:pStyle w:val="Nagwek2"/>
              <w:keepNext w:val="0"/>
              <w:keepLines w:val="0"/>
              <w:spacing w:before="0" w:after="0" w:line="240" w:lineRule="auto"/>
              <w:jc w:val="both"/>
              <w:rPr>
                <w:sz w:val="18"/>
                <w:szCs w:val="18"/>
              </w:rPr>
            </w:pPr>
            <w:r>
              <w:rPr>
                <w:sz w:val="18"/>
                <w:szCs w:val="18"/>
              </w:rPr>
              <w:t xml:space="preserve">Furusawa, M., Brewster, C. and Takashina, T., 2016, Normative and systems integration in human resource management in Japanese </w:t>
            </w:r>
            <w:r>
              <w:rPr>
                <w:sz w:val="18"/>
                <w:szCs w:val="18"/>
              </w:rPr>
              <w:t xml:space="preserve">multinational companies. Multinational </w:t>
            </w:r>
            <w:r>
              <w:rPr>
                <w:i/>
                <w:sz w:val="18"/>
                <w:szCs w:val="18"/>
              </w:rPr>
              <w:t>Business Review</w:t>
            </w:r>
            <w:r>
              <w:rPr>
                <w:sz w:val="18"/>
                <w:szCs w:val="18"/>
              </w:rPr>
              <w:t xml:space="preserve">, 24 (2). pp. 82-105, </w:t>
            </w:r>
            <w:hyperlink r:id="rId4">
              <w:r>
                <w:rPr>
                  <w:color w:val="0000FF"/>
                  <w:sz w:val="18"/>
                  <w:szCs w:val="18"/>
                  <w:u w:val="single"/>
                </w:rPr>
                <w:t>https://doi.org/10.1108/MBR-03-2015-0011</w:t>
              </w:r>
            </w:hyperlink>
            <w:r>
              <w:rPr>
                <w:sz w:val="18"/>
                <w:szCs w:val="18"/>
              </w:rPr>
              <w:t xml:space="preserve">. Available at </w:t>
            </w:r>
            <w:hyperlink r:id="rId5">
              <w:r>
                <w:rPr>
                  <w:color w:val="0000FF"/>
                  <w:sz w:val="18"/>
                  <w:szCs w:val="18"/>
                  <w:u w:val="single"/>
                </w:rPr>
                <w:t>https://c</w:t>
              </w:r>
              <w:r>
                <w:rPr>
                  <w:color w:val="0000FF"/>
                  <w:sz w:val="18"/>
                  <w:szCs w:val="18"/>
                  <w:u w:val="single"/>
                </w:rPr>
                <w:t>entaur.reading.ac.uk/65590/</w:t>
              </w:r>
            </w:hyperlink>
          </w:p>
          <w:p w14:paraId="18A92A03" w14:textId="77777777" w:rsidR="00D92485" w:rsidRDefault="00C47850">
            <w:pPr>
              <w:pStyle w:val="Nagwek2"/>
              <w:keepNext w:val="0"/>
              <w:keepLines w:val="0"/>
              <w:spacing w:before="0" w:after="0" w:line="240" w:lineRule="auto"/>
              <w:jc w:val="both"/>
              <w:rPr>
                <w:sz w:val="18"/>
                <w:szCs w:val="18"/>
              </w:rPr>
            </w:pPr>
            <w:r>
              <w:rPr>
                <w:sz w:val="18"/>
                <w:szCs w:val="18"/>
              </w:rPr>
              <w:t xml:space="preserve">Poór J., 2019, Multinationals and the evolving contours of their human management practices in Central and Eastern Europe and the former Soviet Union, Employee Relations: </w:t>
            </w:r>
            <w:r>
              <w:rPr>
                <w:i/>
                <w:sz w:val="18"/>
                <w:szCs w:val="18"/>
              </w:rPr>
              <w:t>The International Journal</w:t>
            </w:r>
            <w:r>
              <w:rPr>
                <w:sz w:val="18"/>
                <w:szCs w:val="18"/>
              </w:rPr>
              <w:t>, 42(3), pp. 582-608, https://do</w:t>
            </w:r>
            <w:r>
              <w:rPr>
                <w:sz w:val="18"/>
                <w:szCs w:val="18"/>
              </w:rPr>
              <w:t>i.org/10.1108/ER-01-2019-0082</w:t>
            </w:r>
          </w:p>
          <w:p w14:paraId="2CBD7C0C" w14:textId="77777777" w:rsidR="00D92485" w:rsidRDefault="00C47850">
            <w:pPr>
              <w:pStyle w:val="Nagwek2"/>
              <w:keepNext w:val="0"/>
              <w:keepLines w:val="0"/>
              <w:spacing w:before="0" w:after="0" w:line="240" w:lineRule="auto"/>
              <w:jc w:val="both"/>
              <w:rPr>
                <w:sz w:val="18"/>
                <w:szCs w:val="18"/>
              </w:rPr>
            </w:pPr>
            <w:r>
              <w:rPr>
                <w:sz w:val="18"/>
                <w:szCs w:val="18"/>
              </w:rPr>
              <w:t xml:space="preserve">Purgał-Popiela, 2018, Global Talent Management: Current State of Research and Trends, </w:t>
            </w:r>
            <w:r>
              <w:rPr>
                <w:i/>
                <w:sz w:val="18"/>
                <w:szCs w:val="18"/>
              </w:rPr>
              <w:t>HRM(ZZL</w:t>
            </w:r>
            <w:r>
              <w:rPr>
                <w:sz w:val="18"/>
                <w:szCs w:val="18"/>
              </w:rPr>
              <w:t>), 6(125), pp.13-28.</w:t>
            </w:r>
          </w:p>
          <w:p w14:paraId="7C4CB2B8" w14:textId="77777777" w:rsidR="00D92485" w:rsidRDefault="00C47850">
            <w:pPr>
              <w:pStyle w:val="Nagwek2"/>
              <w:keepNext w:val="0"/>
              <w:keepLines w:val="0"/>
              <w:spacing w:before="0" w:after="0" w:line="240" w:lineRule="auto"/>
              <w:jc w:val="both"/>
              <w:rPr>
                <w:i/>
                <w:sz w:val="18"/>
                <w:szCs w:val="18"/>
              </w:rPr>
            </w:pPr>
            <w:r>
              <w:rPr>
                <w:sz w:val="18"/>
                <w:szCs w:val="18"/>
              </w:rPr>
              <w:t>Rahaman, A., 2023, Understanding the dynamics: a systematic literature review of generation Y's perceptions of H</w:t>
            </w:r>
            <w:r>
              <w:rPr>
                <w:sz w:val="18"/>
                <w:szCs w:val="18"/>
              </w:rPr>
              <w:t xml:space="preserve">RM practices and their impact on turnover intentions. </w:t>
            </w:r>
            <w:r>
              <w:rPr>
                <w:i/>
                <w:sz w:val="18"/>
                <w:szCs w:val="18"/>
              </w:rPr>
              <w:t>Global Mainstream Journal of Business, Economics, Development &amp; Project Management.</w:t>
            </w:r>
          </w:p>
          <w:p w14:paraId="25713F4C" w14:textId="77777777" w:rsidR="00D92485" w:rsidRDefault="00C47850">
            <w:pPr>
              <w:pStyle w:val="Nagwek2"/>
              <w:keepNext w:val="0"/>
              <w:keepLines w:val="0"/>
              <w:spacing w:before="0" w:after="0" w:line="240" w:lineRule="auto"/>
              <w:jc w:val="both"/>
              <w:rPr>
                <w:sz w:val="18"/>
                <w:szCs w:val="18"/>
              </w:rPr>
            </w:pPr>
            <w:r>
              <w:rPr>
                <w:sz w:val="18"/>
                <w:szCs w:val="18"/>
              </w:rPr>
              <w:t xml:space="preserve">Totah Z., 2021, HR Trends in 2021: Future of Human Resource Management, </w:t>
            </w:r>
            <w:hyperlink r:id="rId6">
              <w:r>
                <w:rPr>
                  <w:color w:val="0000FF"/>
                  <w:sz w:val="18"/>
                  <w:szCs w:val="18"/>
                  <w:u w:val="single"/>
                </w:rPr>
                <w:t>https://www.selecthub.com/hris/hr-trends/</w:t>
              </w:r>
            </w:hyperlink>
          </w:p>
          <w:p w14:paraId="0496033B" w14:textId="77777777" w:rsidR="00D92485" w:rsidRDefault="00C47850">
            <w:pPr>
              <w:pStyle w:val="Nagwek2"/>
              <w:keepNext w:val="0"/>
              <w:keepLines w:val="0"/>
              <w:spacing w:before="0" w:after="0" w:line="240" w:lineRule="auto"/>
              <w:jc w:val="both"/>
              <w:rPr>
                <w:sz w:val="18"/>
                <w:szCs w:val="18"/>
              </w:rPr>
            </w:pPr>
            <w:r>
              <w:rPr>
                <w:sz w:val="18"/>
                <w:szCs w:val="18"/>
              </w:rPr>
              <w:t xml:space="preserve">Yiylusif, H., 2023, The role of management information systems in improving international human resources management practices in multinational companies: An analytical study. </w:t>
            </w:r>
            <w:r>
              <w:rPr>
                <w:i/>
                <w:sz w:val="18"/>
                <w:szCs w:val="18"/>
              </w:rPr>
              <w:t>Zenodo (CERN European O</w:t>
            </w:r>
            <w:r>
              <w:rPr>
                <w:i/>
                <w:sz w:val="18"/>
                <w:szCs w:val="18"/>
              </w:rPr>
              <w:t>rganization for Nuclear Research).</w:t>
            </w:r>
          </w:p>
          <w:p w14:paraId="0A069FE4" w14:textId="77777777" w:rsidR="00D92485" w:rsidRDefault="00C47850">
            <w:pPr>
              <w:pStyle w:val="Nagwek2"/>
              <w:keepNext w:val="0"/>
              <w:keepLines w:val="0"/>
              <w:spacing w:before="0" w:after="0" w:line="240" w:lineRule="auto"/>
              <w:jc w:val="both"/>
              <w:rPr>
                <w:sz w:val="18"/>
                <w:szCs w:val="18"/>
              </w:rPr>
            </w:pPr>
            <w:r>
              <w:rPr>
                <w:sz w:val="18"/>
                <w:szCs w:val="18"/>
              </w:rPr>
              <w:t>Yousfi H., 2010, Enterprising culture or culturising entrepreneurship? How local re-interpretation of American management techniques reveals the socio-cultural context of enterprising: the Tunisian case of Poulina, Confer</w:t>
            </w:r>
            <w:r>
              <w:rPr>
                <w:sz w:val="18"/>
                <w:szCs w:val="18"/>
              </w:rPr>
              <w:t xml:space="preserve">ence paper, </w:t>
            </w:r>
            <w:hyperlink r:id="rId7">
              <w:r>
                <w:rPr>
                  <w:color w:val="0000FF"/>
                  <w:sz w:val="18"/>
                  <w:szCs w:val="18"/>
                  <w:u w:val="single"/>
                </w:rPr>
                <w:t>https://basepub.dauphine.psl.eu//bitstream/handle/123456789/9904/Yousfi%20Univ%20Syracuse%20papier.</w:t>
              </w:r>
              <w:r>
                <w:rPr>
                  <w:color w:val="0000FF"/>
                  <w:sz w:val="18"/>
                  <w:szCs w:val="18"/>
                  <w:u w:val="single"/>
                </w:rPr>
                <w:t>pdf?sequence=1&amp;isAllowed=y</w:t>
              </w:r>
            </w:hyperlink>
          </w:p>
          <w:p w14:paraId="3B309CCF" w14:textId="77777777" w:rsidR="00D92485" w:rsidRDefault="00D92485">
            <w:pPr>
              <w:pStyle w:val="Nagwek2"/>
              <w:keepNext w:val="0"/>
              <w:keepLines w:val="0"/>
              <w:spacing w:before="0" w:after="0" w:line="240" w:lineRule="auto"/>
              <w:jc w:val="both"/>
              <w:rPr>
                <w:color w:val="008000"/>
                <w:sz w:val="18"/>
                <w:szCs w:val="18"/>
              </w:rPr>
            </w:pPr>
          </w:p>
        </w:tc>
      </w:tr>
      <w:tr w:rsidR="00D92485" w14:paraId="16FBE73E" w14:textId="77777777">
        <w:tc>
          <w:tcPr>
            <w:tcW w:w="1766" w:type="dxa"/>
            <w:gridSpan w:val="2"/>
          </w:tcPr>
          <w:p w14:paraId="3CCAF7AD" w14:textId="77777777" w:rsidR="00D92485" w:rsidRDefault="00C47850">
            <w:pPr>
              <w:spacing w:line="240" w:lineRule="auto"/>
              <w:rPr>
                <w:sz w:val="20"/>
                <w:szCs w:val="20"/>
              </w:rPr>
            </w:pPr>
            <w:r>
              <w:rPr>
                <w:rFonts w:ascii="MetaPro-Book" w:eastAsia="MetaPro-Book" w:hAnsi="MetaPro-Book" w:cs="MetaPro-Book"/>
                <w:sz w:val="18"/>
                <w:szCs w:val="18"/>
              </w:rPr>
              <w:t>Work placement(s)</w:t>
            </w:r>
          </w:p>
        </w:tc>
        <w:tc>
          <w:tcPr>
            <w:tcW w:w="7294" w:type="dxa"/>
          </w:tcPr>
          <w:p w14:paraId="518C85F5" w14:textId="77777777" w:rsidR="00D92485" w:rsidRDefault="00C47850">
            <w:pPr>
              <w:spacing w:line="240" w:lineRule="auto"/>
              <w:jc w:val="both"/>
              <w:rPr>
                <w:sz w:val="18"/>
                <w:szCs w:val="18"/>
              </w:rPr>
            </w:pPr>
            <w:r>
              <w:rPr>
                <w:sz w:val="18"/>
                <w:szCs w:val="18"/>
              </w:rPr>
              <w:t>n.d.</w:t>
            </w:r>
          </w:p>
        </w:tc>
      </w:tr>
      <w:tr w:rsidR="00D92485" w14:paraId="4407F36B" w14:textId="77777777">
        <w:tc>
          <w:tcPr>
            <w:tcW w:w="1766" w:type="dxa"/>
            <w:gridSpan w:val="2"/>
          </w:tcPr>
          <w:p w14:paraId="58E2E3D4" w14:textId="77777777" w:rsidR="00D92485" w:rsidRDefault="00C47850">
            <w:pPr>
              <w:spacing w:line="240" w:lineRule="auto"/>
              <w:rPr>
                <w:sz w:val="20"/>
                <w:szCs w:val="20"/>
              </w:rPr>
            </w:pPr>
            <w:r>
              <w:rPr>
                <w:sz w:val="20"/>
                <w:szCs w:val="20"/>
              </w:rPr>
              <w:t>Course coordinator</w:t>
            </w:r>
          </w:p>
        </w:tc>
        <w:tc>
          <w:tcPr>
            <w:tcW w:w="7294" w:type="dxa"/>
          </w:tcPr>
          <w:p w14:paraId="134B1F99" w14:textId="77777777" w:rsidR="00D92485" w:rsidRDefault="00C47850">
            <w:pPr>
              <w:pStyle w:val="Nagwek2"/>
              <w:keepNext w:val="0"/>
              <w:keepLines w:val="0"/>
              <w:spacing w:before="0" w:after="0" w:line="240" w:lineRule="auto"/>
              <w:jc w:val="both"/>
              <w:rPr>
                <w:sz w:val="18"/>
                <w:szCs w:val="18"/>
              </w:rPr>
            </w:pPr>
            <w:r>
              <w:rPr>
                <w:sz w:val="18"/>
                <w:szCs w:val="18"/>
              </w:rPr>
              <w:t>Dr hab. Katarzyna Dziewanowska</w:t>
            </w:r>
          </w:p>
        </w:tc>
      </w:tr>
      <w:tr w:rsidR="00D92485" w14:paraId="24F9A177" w14:textId="77777777">
        <w:tc>
          <w:tcPr>
            <w:tcW w:w="1766" w:type="dxa"/>
            <w:gridSpan w:val="2"/>
          </w:tcPr>
          <w:p w14:paraId="00122A9D" w14:textId="77777777" w:rsidR="00D92485" w:rsidRDefault="00C47850">
            <w:pPr>
              <w:spacing w:line="240" w:lineRule="auto"/>
              <w:rPr>
                <w:sz w:val="20"/>
                <w:szCs w:val="20"/>
              </w:rPr>
            </w:pPr>
            <w:r>
              <w:rPr>
                <w:sz w:val="20"/>
                <w:szCs w:val="20"/>
              </w:rPr>
              <w:t xml:space="preserve">Academic teachers </w:t>
            </w:r>
          </w:p>
        </w:tc>
        <w:tc>
          <w:tcPr>
            <w:tcW w:w="7294" w:type="dxa"/>
          </w:tcPr>
          <w:p w14:paraId="53F97B3C" w14:textId="77777777" w:rsidR="00D92485" w:rsidRDefault="00C47850">
            <w:pPr>
              <w:pStyle w:val="Nagwek2"/>
              <w:keepNext w:val="0"/>
              <w:keepLines w:val="0"/>
              <w:spacing w:before="0" w:after="0" w:line="240" w:lineRule="auto"/>
              <w:jc w:val="both"/>
              <w:rPr>
                <w:sz w:val="18"/>
                <w:szCs w:val="18"/>
              </w:rPr>
            </w:pPr>
            <w:r>
              <w:rPr>
                <w:sz w:val="18"/>
                <w:szCs w:val="18"/>
              </w:rPr>
              <w:t>Izabella Łęcka dr hab. Prof UW</w:t>
            </w:r>
          </w:p>
        </w:tc>
      </w:tr>
      <w:tr w:rsidR="00D92485" w14:paraId="1F5CA57A" w14:textId="77777777">
        <w:tc>
          <w:tcPr>
            <w:tcW w:w="1766" w:type="dxa"/>
            <w:gridSpan w:val="2"/>
          </w:tcPr>
          <w:p w14:paraId="17B40C3A" w14:textId="77777777" w:rsidR="00D92485" w:rsidRDefault="00C47850">
            <w:pPr>
              <w:spacing w:line="240" w:lineRule="auto"/>
              <w:rPr>
                <w:sz w:val="20"/>
                <w:szCs w:val="20"/>
              </w:rPr>
            </w:pPr>
            <w:r>
              <w:rPr>
                <w:sz w:val="20"/>
                <w:szCs w:val="20"/>
              </w:rPr>
              <w:t>Remarks</w:t>
            </w:r>
          </w:p>
        </w:tc>
        <w:tc>
          <w:tcPr>
            <w:tcW w:w="7294" w:type="dxa"/>
          </w:tcPr>
          <w:p w14:paraId="7145D72C" w14:textId="77777777" w:rsidR="00D92485" w:rsidRDefault="00D92485">
            <w:pPr>
              <w:pStyle w:val="Nagwek2"/>
              <w:keepNext w:val="0"/>
              <w:keepLines w:val="0"/>
              <w:spacing w:before="0" w:after="0" w:line="240" w:lineRule="auto"/>
              <w:rPr>
                <w:sz w:val="18"/>
                <w:szCs w:val="18"/>
              </w:rPr>
            </w:pPr>
          </w:p>
        </w:tc>
      </w:tr>
    </w:tbl>
    <w:p w14:paraId="404501C7" w14:textId="77777777" w:rsidR="00D92485" w:rsidRDefault="00D92485">
      <w:pPr>
        <w:spacing w:line="240" w:lineRule="auto"/>
        <w:rPr>
          <w:sz w:val="20"/>
          <w:szCs w:val="20"/>
        </w:rPr>
      </w:pPr>
    </w:p>
    <w:p w14:paraId="3261FB92" w14:textId="77777777" w:rsidR="00D92485" w:rsidRDefault="00D92485">
      <w:pPr>
        <w:spacing w:line="240" w:lineRule="auto"/>
        <w:rPr>
          <w:b/>
        </w:rPr>
      </w:pPr>
    </w:p>
    <w:p w14:paraId="73FCE66E" w14:textId="77777777" w:rsidR="00D92485" w:rsidRDefault="00C47850">
      <w:pPr>
        <w:spacing w:after="120" w:line="240" w:lineRule="auto"/>
        <w:ind w:left="360"/>
        <w:rPr>
          <w:b/>
          <w:sz w:val="14"/>
          <w:szCs w:val="14"/>
        </w:rPr>
      </w:pPr>
      <w:r>
        <w:rPr>
          <w:b/>
          <w:sz w:val="14"/>
          <w:szCs w:val="14"/>
        </w:rPr>
        <w:t xml:space="preserve">B. Informacje szczegółowe </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8065"/>
      </w:tblGrid>
      <w:tr w:rsidR="00D92485" w14:paraId="69922BAA" w14:textId="77777777">
        <w:tc>
          <w:tcPr>
            <w:tcW w:w="995" w:type="dxa"/>
          </w:tcPr>
          <w:p w14:paraId="4820F45C" w14:textId="77777777" w:rsidR="00D92485" w:rsidRDefault="00C47850">
            <w:pPr>
              <w:spacing w:line="240" w:lineRule="auto"/>
              <w:jc w:val="center"/>
              <w:rPr>
                <w:b/>
                <w:sz w:val="20"/>
                <w:szCs w:val="20"/>
              </w:rPr>
            </w:pPr>
            <w:r>
              <w:rPr>
                <w:b/>
                <w:sz w:val="20"/>
                <w:szCs w:val="20"/>
              </w:rPr>
              <w:t>Nazwa pola</w:t>
            </w:r>
          </w:p>
        </w:tc>
        <w:tc>
          <w:tcPr>
            <w:tcW w:w="8065" w:type="dxa"/>
          </w:tcPr>
          <w:p w14:paraId="334B4491" w14:textId="77777777" w:rsidR="00D92485" w:rsidRDefault="00D92485">
            <w:pPr>
              <w:spacing w:line="240" w:lineRule="auto"/>
              <w:jc w:val="center"/>
              <w:rPr>
                <w:b/>
                <w:sz w:val="20"/>
                <w:szCs w:val="20"/>
              </w:rPr>
            </w:pPr>
          </w:p>
        </w:tc>
      </w:tr>
      <w:tr w:rsidR="00D92485" w14:paraId="2DB7281D" w14:textId="77777777">
        <w:tc>
          <w:tcPr>
            <w:tcW w:w="995" w:type="dxa"/>
          </w:tcPr>
          <w:p w14:paraId="27A2136B" w14:textId="77777777" w:rsidR="00D92485" w:rsidRDefault="00C47850">
            <w:pPr>
              <w:spacing w:line="240" w:lineRule="auto"/>
              <w:rPr>
                <w:sz w:val="18"/>
                <w:szCs w:val="18"/>
              </w:rPr>
            </w:pPr>
            <w:r>
              <w:rPr>
                <w:sz w:val="18"/>
                <w:szCs w:val="18"/>
              </w:rPr>
              <w:t>Name of the academic teacher</w:t>
            </w:r>
          </w:p>
        </w:tc>
        <w:tc>
          <w:tcPr>
            <w:tcW w:w="8065" w:type="dxa"/>
          </w:tcPr>
          <w:p w14:paraId="0FCFB09D" w14:textId="77777777" w:rsidR="00D92485" w:rsidRDefault="00C47850">
            <w:pPr>
              <w:spacing w:line="240" w:lineRule="auto"/>
              <w:jc w:val="both"/>
              <w:rPr>
                <w:b/>
                <w:sz w:val="20"/>
                <w:szCs w:val="20"/>
              </w:rPr>
            </w:pPr>
            <w:r>
              <w:rPr>
                <w:b/>
                <w:sz w:val="20"/>
                <w:szCs w:val="20"/>
              </w:rPr>
              <w:t>Izabella Łęcka</w:t>
            </w:r>
          </w:p>
        </w:tc>
      </w:tr>
      <w:tr w:rsidR="00D92485" w14:paraId="186661AC" w14:textId="77777777">
        <w:tc>
          <w:tcPr>
            <w:tcW w:w="995" w:type="dxa"/>
          </w:tcPr>
          <w:p w14:paraId="668AB966" w14:textId="77777777" w:rsidR="00D92485" w:rsidRDefault="00C47850">
            <w:pPr>
              <w:spacing w:line="240" w:lineRule="auto"/>
              <w:rPr>
                <w:sz w:val="18"/>
                <w:szCs w:val="18"/>
              </w:rPr>
            </w:pPr>
            <w:r>
              <w:rPr>
                <w:sz w:val="18"/>
                <w:szCs w:val="18"/>
              </w:rPr>
              <w:t>Academic degree</w:t>
            </w:r>
          </w:p>
        </w:tc>
        <w:tc>
          <w:tcPr>
            <w:tcW w:w="8065" w:type="dxa"/>
          </w:tcPr>
          <w:p w14:paraId="72F7683A" w14:textId="77777777" w:rsidR="00D92485" w:rsidRDefault="00C47850">
            <w:pPr>
              <w:spacing w:line="240" w:lineRule="auto"/>
              <w:jc w:val="both"/>
              <w:rPr>
                <w:b/>
                <w:sz w:val="20"/>
                <w:szCs w:val="20"/>
              </w:rPr>
            </w:pPr>
            <w:r>
              <w:rPr>
                <w:b/>
                <w:sz w:val="20"/>
                <w:szCs w:val="20"/>
              </w:rPr>
              <w:t>Dr hab. Prof. UW</w:t>
            </w:r>
          </w:p>
        </w:tc>
      </w:tr>
      <w:tr w:rsidR="00D92485" w14:paraId="0CB79A19" w14:textId="77777777">
        <w:tc>
          <w:tcPr>
            <w:tcW w:w="995" w:type="dxa"/>
          </w:tcPr>
          <w:p w14:paraId="2ABDCCD7" w14:textId="77777777" w:rsidR="00D92485" w:rsidRDefault="00C47850">
            <w:pPr>
              <w:spacing w:line="240" w:lineRule="auto"/>
              <w:rPr>
                <w:sz w:val="18"/>
                <w:szCs w:val="18"/>
              </w:rPr>
            </w:pPr>
            <w:r>
              <w:rPr>
                <w:sz w:val="18"/>
                <w:szCs w:val="18"/>
              </w:rPr>
              <w:t>Form  of  the class</w:t>
            </w:r>
          </w:p>
        </w:tc>
        <w:tc>
          <w:tcPr>
            <w:tcW w:w="8065" w:type="dxa"/>
          </w:tcPr>
          <w:p w14:paraId="4E682746" w14:textId="77777777" w:rsidR="00D92485" w:rsidRDefault="00C47850">
            <w:pPr>
              <w:spacing w:line="240" w:lineRule="auto"/>
              <w:jc w:val="both"/>
              <w:rPr>
                <w:sz w:val="18"/>
                <w:szCs w:val="18"/>
              </w:rPr>
            </w:pPr>
            <w:r>
              <w:rPr>
                <w:sz w:val="18"/>
                <w:szCs w:val="18"/>
              </w:rPr>
              <w:t>Elective, seminar/conversatory</w:t>
            </w:r>
          </w:p>
        </w:tc>
      </w:tr>
      <w:tr w:rsidR="00D92485" w14:paraId="5F48D64E" w14:textId="77777777">
        <w:tc>
          <w:tcPr>
            <w:tcW w:w="995" w:type="dxa"/>
          </w:tcPr>
          <w:p w14:paraId="7A9F799C" w14:textId="77777777" w:rsidR="00D92485" w:rsidRDefault="00C47850">
            <w:pPr>
              <w:spacing w:line="240" w:lineRule="auto"/>
              <w:rPr>
                <w:sz w:val="18"/>
                <w:szCs w:val="18"/>
              </w:rPr>
            </w:pPr>
            <w:r>
              <w:rPr>
                <w:sz w:val="18"/>
                <w:szCs w:val="18"/>
              </w:rPr>
              <w:lastRenderedPageBreak/>
              <w:t>Learning outcomes</w:t>
            </w:r>
          </w:p>
        </w:tc>
        <w:tc>
          <w:tcPr>
            <w:tcW w:w="8065" w:type="dxa"/>
          </w:tcPr>
          <w:p w14:paraId="53094F48" w14:textId="77777777" w:rsidR="00D92485" w:rsidRDefault="00C47850">
            <w:pPr>
              <w:spacing w:line="240" w:lineRule="auto"/>
              <w:jc w:val="both"/>
              <w:rPr>
                <w:sz w:val="18"/>
                <w:szCs w:val="18"/>
              </w:rPr>
            </w:pPr>
            <w:r>
              <w:rPr>
                <w:sz w:val="18"/>
                <w:szCs w:val="18"/>
              </w:rPr>
              <w:t>Student after completing the course:</w:t>
            </w:r>
          </w:p>
          <w:p w14:paraId="27334F81" w14:textId="77777777" w:rsidR="00D92485" w:rsidRDefault="00C47850">
            <w:pPr>
              <w:spacing w:line="240" w:lineRule="auto"/>
              <w:jc w:val="both"/>
              <w:rPr>
                <w:sz w:val="18"/>
                <w:szCs w:val="18"/>
              </w:rPr>
            </w:pPr>
            <w:r>
              <w:rPr>
                <w:sz w:val="18"/>
                <w:szCs w:val="18"/>
              </w:rPr>
              <w:t>In terms of knowledge:</w:t>
            </w:r>
          </w:p>
          <w:p w14:paraId="767DD33D" w14:textId="77777777" w:rsidR="00D92485" w:rsidRDefault="00C47850">
            <w:pPr>
              <w:spacing w:line="240" w:lineRule="auto"/>
              <w:jc w:val="both"/>
              <w:rPr>
                <w:sz w:val="18"/>
                <w:szCs w:val="18"/>
              </w:rPr>
            </w:pPr>
            <w:r>
              <w:rPr>
                <w:sz w:val="18"/>
                <w:szCs w:val="18"/>
              </w:rPr>
              <w:t>– explains without problems the basic concepts of human resources, labor market, globalization, global workforce, culture in organizations and intercultural relations in organizations;</w:t>
            </w:r>
          </w:p>
          <w:p w14:paraId="541DC105" w14:textId="77777777" w:rsidR="00D92485" w:rsidRDefault="00C47850">
            <w:pPr>
              <w:spacing w:line="240" w:lineRule="auto"/>
              <w:jc w:val="both"/>
              <w:rPr>
                <w:sz w:val="18"/>
                <w:szCs w:val="18"/>
              </w:rPr>
            </w:pPr>
            <w:r>
              <w:rPr>
                <w:sz w:val="18"/>
                <w:szCs w:val="18"/>
              </w:rPr>
              <w:t>- recognizes process phenomena and is able to describe them in the form</w:t>
            </w:r>
            <w:r>
              <w:rPr>
                <w:sz w:val="18"/>
                <w:szCs w:val="18"/>
              </w:rPr>
              <w:t xml:space="preserve"> of trends;</w:t>
            </w:r>
          </w:p>
          <w:p w14:paraId="1482D262" w14:textId="77777777" w:rsidR="00D92485" w:rsidRDefault="00C47850">
            <w:pPr>
              <w:spacing w:line="240" w:lineRule="auto"/>
              <w:jc w:val="both"/>
              <w:rPr>
                <w:sz w:val="18"/>
                <w:szCs w:val="18"/>
              </w:rPr>
            </w:pPr>
            <w:r>
              <w:rPr>
                <w:sz w:val="18"/>
                <w:szCs w:val="18"/>
              </w:rPr>
              <w:t>- recognizes new phenomena in the field of human resources management and is able to demonstrate the factors that led to these changes in an international context;</w:t>
            </w:r>
          </w:p>
          <w:p w14:paraId="79CDACD9" w14:textId="77777777" w:rsidR="00D92485" w:rsidRDefault="00C47850">
            <w:pPr>
              <w:spacing w:line="240" w:lineRule="auto"/>
              <w:jc w:val="both"/>
              <w:rPr>
                <w:sz w:val="18"/>
                <w:szCs w:val="18"/>
              </w:rPr>
            </w:pPr>
            <w:r>
              <w:rPr>
                <w:sz w:val="18"/>
                <w:szCs w:val="18"/>
              </w:rPr>
              <w:t>In terms of skills:</w:t>
            </w:r>
          </w:p>
          <w:p w14:paraId="626D0A53" w14:textId="77777777" w:rsidR="00D92485" w:rsidRDefault="00C47850">
            <w:pPr>
              <w:spacing w:line="240" w:lineRule="auto"/>
              <w:jc w:val="both"/>
              <w:rPr>
                <w:sz w:val="18"/>
                <w:szCs w:val="18"/>
              </w:rPr>
            </w:pPr>
            <w:r>
              <w:rPr>
                <w:sz w:val="18"/>
                <w:szCs w:val="18"/>
              </w:rPr>
              <w:t>– inquisitively analyzes ongoing changes (using examples) in</w:t>
            </w:r>
            <w:r>
              <w:rPr>
                <w:sz w:val="18"/>
                <w:szCs w:val="18"/>
              </w:rPr>
              <w:t xml:space="preserve"> the field of human resources management;</w:t>
            </w:r>
          </w:p>
          <w:p w14:paraId="0C31F7FC" w14:textId="77777777" w:rsidR="00D92485" w:rsidRDefault="00C47850">
            <w:pPr>
              <w:spacing w:line="240" w:lineRule="auto"/>
              <w:jc w:val="both"/>
              <w:rPr>
                <w:sz w:val="18"/>
                <w:szCs w:val="18"/>
              </w:rPr>
            </w:pPr>
            <w:r>
              <w:rPr>
                <w:sz w:val="18"/>
                <w:szCs w:val="18"/>
              </w:rPr>
              <w:t>- is able to determine which of the noticed new processes on the labor market may be temporary and which may be permanent;</w:t>
            </w:r>
          </w:p>
          <w:p w14:paraId="74032C40" w14:textId="77777777" w:rsidR="00D92485" w:rsidRDefault="00C47850">
            <w:pPr>
              <w:spacing w:line="240" w:lineRule="auto"/>
              <w:jc w:val="both"/>
              <w:rPr>
                <w:sz w:val="18"/>
                <w:szCs w:val="18"/>
              </w:rPr>
            </w:pPr>
            <w:r>
              <w:rPr>
                <w:sz w:val="18"/>
                <w:szCs w:val="18"/>
              </w:rPr>
              <w:t xml:space="preserve">- is able to assess which of the observed trends are favorable and which are not, from the </w:t>
            </w:r>
            <w:r>
              <w:rPr>
                <w:sz w:val="18"/>
                <w:szCs w:val="18"/>
              </w:rPr>
              <w:t>point of view of the employee/employer/state;</w:t>
            </w:r>
          </w:p>
          <w:p w14:paraId="38C58BCF" w14:textId="77777777" w:rsidR="00D92485" w:rsidRDefault="00C47850">
            <w:pPr>
              <w:spacing w:line="240" w:lineRule="auto"/>
              <w:jc w:val="both"/>
              <w:rPr>
                <w:sz w:val="18"/>
                <w:szCs w:val="18"/>
              </w:rPr>
            </w:pPr>
            <w:r>
              <w:rPr>
                <w:sz w:val="18"/>
                <w:szCs w:val="18"/>
              </w:rPr>
              <w:t>- is able to present his knowledge in a coherent way.</w:t>
            </w:r>
          </w:p>
          <w:p w14:paraId="0D916815" w14:textId="77777777" w:rsidR="00D92485" w:rsidRDefault="00C47850">
            <w:pPr>
              <w:spacing w:line="240" w:lineRule="auto"/>
              <w:jc w:val="both"/>
              <w:rPr>
                <w:sz w:val="18"/>
                <w:szCs w:val="18"/>
              </w:rPr>
            </w:pPr>
            <w:r>
              <w:rPr>
                <w:sz w:val="18"/>
                <w:szCs w:val="18"/>
              </w:rPr>
              <w:t>In terms of attitudes:</w:t>
            </w:r>
          </w:p>
          <w:p w14:paraId="1E52A5FA" w14:textId="77777777" w:rsidR="00D92485" w:rsidRDefault="00C47850">
            <w:pPr>
              <w:spacing w:line="240" w:lineRule="auto"/>
              <w:jc w:val="both"/>
              <w:rPr>
                <w:sz w:val="18"/>
                <w:szCs w:val="18"/>
              </w:rPr>
            </w:pPr>
            <w:r>
              <w:rPr>
                <w:sz w:val="18"/>
                <w:szCs w:val="18"/>
              </w:rPr>
              <w:t>- is an intelligent observer in the international business environment;</w:t>
            </w:r>
          </w:p>
          <w:p w14:paraId="63B63213" w14:textId="77777777" w:rsidR="00D92485" w:rsidRDefault="00C47850">
            <w:pPr>
              <w:spacing w:line="240" w:lineRule="auto"/>
              <w:jc w:val="both"/>
              <w:rPr>
                <w:sz w:val="18"/>
                <w:szCs w:val="18"/>
              </w:rPr>
            </w:pPr>
            <w:r>
              <w:rPr>
                <w:sz w:val="18"/>
                <w:szCs w:val="18"/>
              </w:rPr>
              <w:t>- is able to cooperate with other participants (regardless of</w:t>
            </w:r>
            <w:r>
              <w:rPr>
                <w:sz w:val="18"/>
                <w:szCs w:val="18"/>
              </w:rPr>
              <w:t xml:space="preserve"> gender, age and ethnicity) to achieve a common goal;</w:t>
            </w:r>
          </w:p>
          <w:p w14:paraId="5FABDCF7" w14:textId="77777777" w:rsidR="00D92485" w:rsidRDefault="00C47850">
            <w:pPr>
              <w:spacing w:line="240" w:lineRule="auto"/>
              <w:jc w:val="both"/>
              <w:rPr>
                <w:sz w:val="18"/>
                <w:szCs w:val="18"/>
              </w:rPr>
            </w:pPr>
            <w:r>
              <w:rPr>
                <w:sz w:val="18"/>
                <w:szCs w:val="18"/>
              </w:rPr>
              <w:t>- shows initiative.</w:t>
            </w:r>
          </w:p>
        </w:tc>
      </w:tr>
      <w:tr w:rsidR="00D92485" w14:paraId="45E9A19F" w14:textId="77777777">
        <w:tc>
          <w:tcPr>
            <w:tcW w:w="995" w:type="dxa"/>
          </w:tcPr>
          <w:p w14:paraId="085261BB" w14:textId="77777777" w:rsidR="00D92485" w:rsidRDefault="00C47850">
            <w:pPr>
              <w:spacing w:line="240" w:lineRule="auto"/>
              <w:rPr>
                <w:sz w:val="18"/>
                <w:szCs w:val="18"/>
              </w:rPr>
            </w:pPr>
            <w:r>
              <w:rPr>
                <w:rFonts w:ascii="MetaPro-Book" w:eastAsia="MetaPro-Book" w:hAnsi="MetaPro-Book" w:cs="MetaPro-Book"/>
                <w:sz w:val="18"/>
                <w:szCs w:val="18"/>
              </w:rPr>
              <w:t>Assessment  methods and criteria</w:t>
            </w:r>
            <w:r>
              <w:rPr>
                <w:sz w:val="18"/>
                <w:szCs w:val="18"/>
              </w:rPr>
              <w:t xml:space="preserve"> for this course</w:t>
            </w:r>
          </w:p>
        </w:tc>
        <w:tc>
          <w:tcPr>
            <w:tcW w:w="8065" w:type="dxa"/>
          </w:tcPr>
          <w:p w14:paraId="5B7BEBEB" w14:textId="77777777" w:rsidR="00D92485" w:rsidRDefault="00C47850">
            <w:pPr>
              <w:spacing w:line="240" w:lineRule="auto"/>
              <w:jc w:val="both"/>
              <w:rPr>
                <w:sz w:val="18"/>
                <w:szCs w:val="18"/>
              </w:rPr>
            </w:pPr>
            <w:r>
              <w:rPr>
                <w:sz w:val="18"/>
                <w:szCs w:val="18"/>
              </w:rPr>
              <w:t>Participation in classes 50% (10 points). Completing work on a given topic in a team and presenting it to the other students for dis</w:t>
            </w:r>
            <w:r>
              <w:rPr>
                <w:sz w:val="18"/>
                <w:szCs w:val="18"/>
              </w:rPr>
              <w:t>cussion - 50% (10 points). To pass (satisfactory grade), it is enough to obtain 70% (14 points).</w:t>
            </w:r>
          </w:p>
          <w:p w14:paraId="3C167DEC" w14:textId="77777777" w:rsidR="00D92485" w:rsidRDefault="00C47850">
            <w:pPr>
              <w:spacing w:line="240" w:lineRule="auto"/>
              <w:jc w:val="both"/>
              <w:rPr>
                <w:sz w:val="18"/>
                <w:szCs w:val="18"/>
              </w:rPr>
            </w:pPr>
            <w:r>
              <w:rPr>
                <w:sz w:val="18"/>
                <w:szCs w:val="18"/>
              </w:rPr>
              <w:t>Work progress is constantly visible throughout the semester on the Padlet platform (closed).</w:t>
            </w:r>
          </w:p>
        </w:tc>
      </w:tr>
      <w:tr w:rsidR="00D92485" w14:paraId="1D9CA8C4" w14:textId="77777777">
        <w:tc>
          <w:tcPr>
            <w:tcW w:w="995" w:type="dxa"/>
          </w:tcPr>
          <w:p w14:paraId="2EEA3744" w14:textId="77777777" w:rsidR="00D92485" w:rsidRDefault="00C47850">
            <w:pPr>
              <w:spacing w:line="240" w:lineRule="auto"/>
              <w:rPr>
                <w:sz w:val="18"/>
                <w:szCs w:val="18"/>
              </w:rPr>
            </w:pPr>
            <w:r>
              <w:rPr>
                <w:sz w:val="20"/>
                <w:szCs w:val="20"/>
              </w:rPr>
              <w:t>Type of examination</w:t>
            </w:r>
            <w:r>
              <w:rPr>
                <w:sz w:val="18"/>
                <w:szCs w:val="18"/>
              </w:rPr>
              <w:t xml:space="preserve"> </w:t>
            </w:r>
          </w:p>
        </w:tc>
        <w:tc>
          <w:tcPr>
            <w:tcW w:w="8065" w:type="dxa"/>
          </w:tcPr>
          <w:p w14:paraId="6A56F1C2" w14:textId="77777777" w:rsidR="00D92485" w:rsidRDefault="00C47850">
            <w:pPr>
              <w:pStyle w:val="Nagwek2"/>
              <w:keepNext w:val="0"/>
              <w:keepLines w:val="0"/>
              <w:spacing w:before="0" w:after="0" w:line="240" w:lineRule="auto"/>
              <w:jc w:val="both"/>
              <w:rPr>
                <w:sz w:val="18"/>
                <w:szCs w:val="18"/>
              </w:rPr>
            </w:pPr>
            <w:r>
              <w:rPr>
                <w:sz w:val="18"/>
                <w:szCs w:val="18"/>
              </w:rPr>
              <w:t>Assessment criteria based on completed tasks delivered orally and posted in written/graphic form on the dedicated Padlet platform:</w:t>
            </w:r>
          </w:p>
          <w:p w14:paraId="24859950" w14:textId="77777777" w:rsidR="00D92485" w:rsidRDefault="00C47850">
            <w:pPr>
              <w:pStyle w:val="Nagwek2"/>
              <w:keepNext w:val="0"/>
              <w:keepLines w:val="0"/>
              <w:spacing w:before="240" w:after="0" w:line="240" w:lineRule="auto"/>
              <w:jc w:val="both"/>
              <w:rPr>
                <w:sz w:val="18"/>
                <w:szCs w:val="18"/>
              </w:rPr>
            </w:pPr>
            <w:r>
              <w:rPr>
                <w:sz w:val="18"/>
                <w:szCs w:val="18"/>
              </w:rPr>
              <w:t>1. group work (PPT presentation - oral presentation) (50%)</w:t>
            </w:r>
          </w:p>
          <w:p w14:paraId="345752E0" w14:textId="77777777" w:rsidR="00D92485" w:rsidRDefault="00C47850">
            <w:pPr>
              <w:pStyle w:val="Nagwek2"/>
              <w:keepNext w:val="0"/>
              <w:keepLines w:val="0"/>
              <w:spacing w:before="240" w:after="0" w:line="240" w:lineRule="auto"/>
              <w:jc w:val="both"/>
              <w:rPr>
                <w:sz w:val="18"/>
                <w:szCs w:val="18"/>
              </w:rPr>
            </w:pPr>
            <w:r>
              <w:rPr>
                <w:sz w:val="18"/>
                <w:szCs w:val="18"/>
              </w:rPr>
              <w:t>2. attendance at classes (50%).</w:t>
            </w:r>
          </w:p>
          <w:p w14:paraId="151339CA" w14:textId="77777777" w:rsidR="00D92485" w:rsidRDefault="00C47850">
            <w:pPr>
              <w:spacing w:line="240" w:lineRule="auto"/>
              <w:jc w:val="both"/>
              <w:rPr>
                <w:sz w:val="18"/>
                <w:szCs w:val="18"/>
              </w:rPr>
            </w:pPr>
            <w:r>
              <w:rPr>
                <w:sz w:val="18"/>
                <w:szCs w:val="18"/>
              </w:rPr>
              <w:t>Additionally possible (+ 10%) for activity during classes.</w:t>
            </w:r>
          </w:p>
        </w:tc>
      </w:tr>
      <w:tr w:rsidR="00D92485" w14:paraId="69A1C8F1" w14:textId="77777777">
        <w:tc>
          <w:tcPr>
            <w:tcW w:w="995" w:type="dxa"/>
          </w:tcPr>
          <w:p w14:paraId="1E032B64" w14:textId="77777777" w:rsidR="00D92485" w:rsidRDefault="00C47850">
            <w:pPr>
              <w:spacing w:line="240" w:lineRule="auto"/>
              <w:rPr>
                <w:sz w:val="18"/>
                <w:szCs w:val="18"/>
              </w:rPr>
            </w:pPr>
            <w:r>
              <w:rPr>
                <w:sz w:val="18"/>
                <w:szCs w:val="18"/>
              </w:rPr>
              <w:t>A list of topics</w:t>
            </w:r>
          </w:p>
        </w:tc>
        <w:tc>
          <w:tcPr>
            <w:tcW w:w="8065" w:type="dxa"/>
          </w:tcPr>
          <w:p w14:paraId="7AA45A0A" w14:textId="77777777" w:rsidR="00D92485" w:rsidRDefault="00C47850">
            <w:pPr>
              <w:spacing w:line="240" w:lineRule="auto"/>
              <w:jc w:val="both"/>
              <w:rPr>
                <w:sz w:val="18"/>
                <w:szCs w:val="18"/>
              </w:rPr>
            </w:pPr>
            <w:r>
              <w:rPr>
                <w:sz w:val="18"/>
                <w:szCs w:val="18"/>
              </w:rPr>
              <w:t>1. The relational understanding of the term contemporary will be defined. Then the concepts of trend and time, i.e. the role of the history of the organization, globalization of t</w:t>
            </w:r>
            <w:r>
              <w:rPr>
                <w:sz w:val="18"/>
                <w:szCs w:val="18"/>
              </w:rPr>
              <w:t>he labor market, global workforce;</w:t>
            </w:r>
          </w:p>
          <w:p w14:paraId="0E1F331D" w14:textId="77777777" w:rsidR="00D92485" w:rsidRDefault="00C47850">
            <w:pPr>
              <w:spacing w:line="240" w:lineRule="auto"/>
              <w:jc w:val="both"/>
              <w:rPr>
                <w:sz w:val="18"/>
                <w:szCs w:val="18"/>
              </w:rPr>
            </w:pPr>
            <w:r>
              <w:rPr>
                <w:sz w:val="18"/>
                <w:szCs w:val="18"/>
              </w:rPr>
              <w:t>2. Cultural conditions in work organization, new technologies; organizational cultures preferred in various countries around the world;</w:t>
            </w:r>
          </w:p>
          <w:p w14:paraId="5DF88E37" w14:textId="77777777" w:rsidR="00D92485" w:rsidRDefault="00C47850">
            <w:pPr>
              <w:spacing w:line="240" w:lineRule="auto"/>
              <w:jc w:val="both"/>
              <w:rPr>
                <w:sz w:val="18"/>
                <w:szCs w:val="18"/>
              </w:rPr>
            </w:pPr>
            <w:r>
              <w:rPr>
                <w:sz w:val="18"/>
                <w:szCs w:val="18"/>
              </w:rPr>
              <w:t>3. The concepts of social and emotional intelligence, charisma and talent will be int</w:t>
            </w:r>
            <w:r>
              <w:rPr>
                <w:sz w:val="18"/>
                <w:szCs w:val="18"/>
              </w:rPr>
              <w:t>roduced; global talent search on international labor markets;</w:t>
            </w:r>
          </w:p>
          <w:p w14:paraId="2374B40A" w14:textId="77777777" w:rsidR="00D92485" w:rsidRDefault="00C47850">
            <w:pPr>
              <w:spacing w:line="240" w:lineRule="auto"/>
              <w:jc w:val="both"/>
              <w:rPr>
                <w:sz w:val="18"/>
                <w:szCs w:val="18"/>
              </w:rPr>
            </w:pPr>
            <w:r>
              <w:rPr>
                <w:sz w:val="18"/>
                <w:szCs w:val="18"/>
              </w:rPr>
              <w:t>4. Meritocracy;</w:t>
            </w:r>
          </w:p>
          <w:p w14:paraId="4F2BB83A" w14:textId="77777777" w:rsidR="00D92485" w:rsidRDefault="00C47850">
            <w:pPr>
              <w:spacing w:line="240" w:lineRule="auto"/>
              <w:jc w:val="both"/>
              <w:rPr>
                <w:sz w:val="18"/>
                <w:szCs w:val="18"/>
              </w:rPr>
            </w:pPr>
            <w:r>
              <w:rPr>
                <w:sz w:val="18"/>
                <w:szCs w:val="18"/>
              </w:rPr>
              <w:t>In addition, selected new trends will be discussed in detail, including regional and industry diversity of new trends (student teamwork and lecturer mentoring).</w:t>
            </w:r>
          </w:p>
          <w:p w14:paraId="5B4765AE" w14:textId="77777777" w:rsidR="00D92485" w:rsidRDefault="00C47850">
            <w:pPr>
              <w:spacing w:line="240" w:lineRule="auto"/>
              <w:jc w:val="both"/>
              <w:rPr>
                <w:sz w:val="18"/>
                <w:szCs w:val="18"/>
              </w:rPr>
            </w:pPr>
            <w:r>
              <w:rPr>
                <w:sz w:val="18"/>
                <w:szCs w:val="18"/>
              </w:rPr>
              <w:t>5. Work-life bala</w:t>
            </w:r>
            <w:r>
              <w:rPr>
                <w:sz w:val="18"/>
                <w:szCs w:val="18"/>
              </w:rPr>
              <w:t>nce, mental health, good CSR practices;</w:t>
            </w:r>
          </w:p>
          <w:p w14:paraId="5D14B188" w14:textId="77777777" w:rsidR="00D92485" w:rsidRDefault="00C47850">
            <w:pPr>
              <w:spacing w:line="240" w:lineRule="auto"/>
              <w:jc w:val="both"/>
              <w:rPr>
                <w:sz w:val="18"/>
                <w:szCs w:val="18"/>
              </w:rPr>
            </w:pPr>
            <w:r>
              <w:rPr>
                <w:sz w:val="18"/>
                <w:szCs w:val="18"/>
              </w:rPr>
              <w:t>6. Young workers on the labor market; work in a multicultural environment;</w:t>
            </w:r>
          </w:p>
          <w:p w14:paraId="7DEB88C4" w14:textId="77777777" w:rsidR="00D92485" w:rsidRDefault="00C47850">
            <w:pPr>
              <w:spacing w:line="240" w:lineRule="auto"/>
              <w:jc w:val="both"/>
              <w:rPr>
                <w:sz w:val="18"/>
                <w:szCs w:val="18"/>
              </w:rPr>
            </w:pPr>
            <w:r>
              <w:rPr>
                <w:sz w:val="18"/>
                <w:szCs w:val="18"/>
              </w:rPr>
              <w:t>7. Artificial intelligence and competence matching in the labor market;</w:t>
            </w:r>
          </w:p>
          <w:p w14:paraId="4FEAC9A7" w14:textId="77777777" w:rsidR="00D92485" w:rsidRDefault="00C47850">
            <w:pPr>
              <w:spacing w:line="240" w:lineRule="auto"/>
              <w:jc w:val="both"/>
              <w:rPr>
                <w:sz w:val="18"/>
                <w:szCs w:val="18"/>
              </w:rPr>
            </w:pPr>
            <w:r>
              <w:rPr>
                <w:sz w:val="18"/>
                <w:szCs w:val="18"/>
              </w:rPr>
              <w:t>8. New trends (preferred styles of managing people).</w:t>
            </w:r>
          </w:p>
          <w:p w14:paraId="7D46EEA5" w14:textId="77777777" w:rsidR="00D92485" w:rsidRDefault="00C47850">
            <w:pPr>
              <w:spacing w:line="240" w:lineRule="auto"/>
              <w:jc w:val="both"/>
              <w:rPr>
                <w:sz w:val="18"/>
                <w:szCs w:val="18"/>
              </w:rPr>
            </w:pPr>
            <w:r>
              <w:rPr>
                <w:sz w:val="18"/>
                <w:szCs w:val="18"/>
              </w:rPr>
              <w:t>Actions - provocations</w:t>
            </w:r>
          </w:p>
          <w:p w14:paraId="253E2E1F" w14:textId="77777777" w:rsidR="00D92485" w:rsidRDefault="00C47850">
            <w:pPr>
              <w:spacing w:line="240" w:lineRule="auto"/>
              <w:jc w:val="both"/>
              <w:rPr>
                <w:sz w:val="18"/>
                <w:szCs w:val="18"/>
              </w:rPr>
            </w:pPr>
            <w:r>
              <w:rPr>
                <w:sz w:val="18"/>
                <w:szCs w:val="18"/>
              </w:rPr>
              <w:t>9. What aspects of work did David Graeber show in Bullshit job?</w:t>
            </w:r>
          </w:p>
          <w:p w14:paraId="5D7C309B" w14:textId="77777777" w:rsidR="00D92485" w:rsidRDefault="00C47850">
            <w:pPr>
              <w:spacing w:line="240" w:lineRule="auto"/>
              <w:jc w:val="both"/>
              <w:rPr>
                <w:sz w:val="18"/>
                <w:szCs w:val="18"/>
              </w:rPr>
            </w:pPr>
            <w:r>
              <w:rPr>
                <w:sz w:val="18"/>
                <w:szCs w:val="18"/>
              </w:rPr>
              <w:t>10. Multicultural corporations in the latest</w:t>
            </w:r>
            <w:r>
              <w:rPr>
                <w:sz w:val="18"/>
                <w:szCs w:val="18"/>
              </w:rPr>
              <w:t xml:space="preserve"> literature;</w:t>
            </w:r>
          </w:p>
          <w:p w14:paraId="00617FE2" w14:textId="77777777" w:rsidR="00D92485" w:rsidRDefault="00C47850">
            <w:pPr>
              <w:spacing w:line="240" w:lineRule="auto"/>
              <w:jc w:val="both"/>
              <w:rPr>
                <w:sz w:val="18"/>
                <w:szCs w:val="18"/>
              </w:rPr>
            </w:pPr>
            <w:r>
              <w:rPr>
                <w:sz w:val="18"/>
                <w:szCs w:val="18"/>
              </w:rPr>
              <w:t>11. Human resources in countries around the world. Similar or different? Competition, compilation.</w:t>
            </w:r>
          </w:p>
          <w:p w14:paraId="37739ED9" w14:textId="77777777" w:rsidR="00D92485" w:rsidRDefault="00C47850">
            <w:pPr>
              <w:spacing w:line="240" w:lineRule="auto"/>
              <w:jc w:val="both"/>
              <w:rPr>
                <w:sz w:val="18"/>
                <w:szCs w:val="18"/>
              </w:rPr>
            </w:pPr>
            <w:r>
              <w:rPr>
                <w:sz w:val="18"/>
                <w:szCs w:val="18"/>
              </w:rPr>
              <w:t>Students will use scientific articles by authors from various cultural circles in their contribution studies (for assessment).</w:t>
            </w:r>
          </w:p>
        </w:tc>
      </w:tr>
      <w:tr w:rsidR="00D92485" w14:paraId="7218EDD2" w14:textId="77777777">
        <w:tc>
          <w:tcPr>
            <w:tcW w:w="995" w:type="dxa"/>
          </w:tcPr>
          <w:p w14:paraId="7EA6B32B" w14:textId="77777777" w:rsidR="00D92485" w:rsidRDefault="00C47850">
            <w:pPr>
              <w:spacing w:line="240" w:lineRule="auto"/>
              <w:rPr>
                <w:rFonts w:ascii="MetaPro-Book" w:eastAsia="MetaPro-Book" w:hAnsi="MetaPro-Book" w:cs="MetaPro-Book"/>
                <w:sz w:val="18"/>
                <w:szCs w:val="18"/>
              </w:rPr>
            </w:pPr>
            <w:r>
              <w:rPr>
                <w:rFonts w:ascii="MetaPro-Book" w:eastAsia="MetaPro-Book" w:hAnsi="MetaPro-Book" w:cs="MetaPro-Book"/>
                <w:sz w:val="18"/>
                <w:szCs w:val="18"/>
              </w:rPr>
              <w:t>Learning activit</w:t>
            </w:r>
            <w:r>
              <w:rPr>
                <w:rFonts w:ascii="MetaPro-Book" w:eastAsia="MetaPro-Book" w:hAnsi="MetaPro-Book" w:cs="MetaPro-Book"/>
                <w:sz w:val="18"/>
                <w:szCs w:val="18"/>
              </w:rPr>
              <w:t>ies and teaching</w:t>
            </w:r>
          </w:p>
          <w:p w14:paraId="5C346EDB" w14:textId="77777777" w:rsidR="00D92485" w:rsidRDefault="00C47850">
            <w:pPr>
              <w:spacing w:line="240" w:lineRule="auto"/>
              <w:rPr>
                <w:sz w:val="18"/>
                <w:szCs w:val="18"/>
              </w:rPr>
            </w:pPr>
            <w:r>
              <w:rPr>
                <w:rFonts w:ascii="MetaPro-Book" w:eastAsia="MetaPro-Book" w:hAnsi="MetaPro-Book" w:cs="MetaPro-Book"/>
                <w:sz w:val="18"/>
                <w:szCs w:val="18"/>
              </w:rPr>
              <w:t>methods</w:t>
            </w:r>
          </w:p>
        </w:tc>
        <w:tc>
          <w:tcPr>
            <w:tcW w:w="8065" w:type="dxa"/>
          </w:tcPr>
          <w:p w14:paraId="628DB9AC" w14:textId="77777777" w:rsidR="00D92485" w:rsidRDefault="00C47850">
            <w:pPr>
              <w:spacing w:line="240" w:lineRule="auto"/>
              <w:jc w:val="both"/>
              <w:rPr>
                <w:sz w:val="18"/>
                <w:szCs w:val="18"/>
              </w:rPr>
            </w:pPr>
            <w:r>
              <w:rPr>
                <w:sz w:val="18"/>
                <w:szCs w:val="18"/>
              </w:rPr>
              <w:t>Lecture, teamwork, mentoring, public presentation, work on an electronic billboard (padlet).</w:t>
            </w:r>
          </w:p>
        </w:tc>
      </w:tr>
      <w:tr w:rsidR="00D92485" w14:paraId="58DCE6DE" w14:textId="77777777">
        <w:tc>
          <w:tcPr>
            <w:tcW w:w="995" w:type="dxa"/>
            <w:tcBorders>
              <w:bottom w:val="single" w:sz="4" w:space="0" w:color="000000"/>
            </w:tcBorders>
          </w:tcPr>
          <w:p w14:paraId="41689889" w14:textId="77777777" w:rsidR="00D92485" w:rsidRDefault="00C47850">
            <w:pPr>
              <w:spacing w:line="240" w:lineRule="auto"/>
              <w:rPr>
                <w:sz w:val="18"/>
                <w:szCs w:val="18"/>
              </w:rPr>
            </w:pPr>
            <w:r>
              <w:rPr>
                <w:sz w:val="20"/>
                <w:szCs w:val="20"/>
              </w:rPr>
              <w:t>Bibliography</w:t>
            </w:r>
          </w:p>
        </w:tc>
        <w:tc>
          <w:tcPr>
            <w:tcW w:w="8065" w:type="dxa"/>
            <w:tcBorders>
              <w:bottom w:val="single" w:sz="4" w:space="0" w:color="000000"/>
            </w:tcBorders>
          </w:tcPr>
          <w:p w14:paraId="64B0945D" w14:textId="77777777" w:rsidR="00D92485" w:rsidRDefault="00C47850">
            <w:pPr>
              <w:pStyle w:val="Nagwek2"/>
              <w:keepNext w:val="0"/>
              <w:keepLines w:val="0"/>
              <w:spacing w:before="0" w:after="0" w:line="240" w:lineRule="auto"/>
              <w:jc w:val="both"/>
              <w:rPr>
                <w:sz w:val="18"/>
                <w:szCs w:val="18"/>
              </w:rPr>
            </w:pPr>
            <w:r>
              <w:rPr>
                <w:sz w:val="18"/>
                <w:szCs w:val="18"/>
              </w:rPr>
              <w:t xml:space="preserve">Throughout the duration of classes, literature is constantly updated on the dedicated Padlet platform, constantly available </w:t>
            </w:r>
            <w:r>
              <w:rPr>
                <w:sz w:val="18"/>
                <w:szCs w:val="18"/>
              </w:rPr>
              <w:t>(all items) to students.</w:t>
            </w:r>
          </w:p>
          <w:p w14:paraId="65389065" w14:textId="77777777" w:rsidR="00D92485" w:rsidRDefault="00C47850">
            <w:pPr>
              <w:pStyle w:val="Nagwek2"/>
              <w:keepNext w:val="0"/>
              <w:keepLines w:val="0"/>
              <w:spacing w:before="0" w:after="0" w:line="240" w:lineRule="auto"/>
              <w:jc w:val="both"/>
              <w:rPr>
                <w:b/>
                <w:sz w:val="18"/>
                <w:szCs w:val="18"/>
              </w:rPr>
            </w:pPr>
            <w:r>
              <w:rPr>
                <w:b/>
                <w:sz w:val="18"/>
                <w:szCs w:val="18"/>
              </w:rPr>
              <w:t>Required literature:</w:t>
            </w:r>
          </w:p>
          <w:p w14:paraId="46086003" w14:textId="77777777" w:rsidR="00D92485" w:rsidRDefault="00C47850">
            <w:pPr>
              <w:pStyle w:val="Nagwek2"/>
              <w:keepNext w:val="0"/>
              <w:keepLines w:val="0"/>
              <w:spacing w:before="0" w:after="0" w:line="240" w:lineRule="auto"/>
              <w:jc w:val="both"/>
              <w:rPr>
                <w:sz w:val="18"/>
                <w:szCs w:val="18"/>
              </w:rPr>
            </w:pPr>
            <w:r>
              <w:rPr>
                <w:sz w:val="18"/>
                <w:szCs w:val="18"/>
              </w:rPr>
              <w:t>Harzing A-W., Pinnington A., 2014, International Human Resource Management, SAGE, https://books.google.pl/books?id=9eTSAwAAQBAJ&amp;hl=pl&amp;source=gbs_navlinks_s</w:t>
            </w:r>
          </w:p>
          <w:p w14:paraId="4A582D74" w14:textId="77777777" w:rsidR="00D92485" w:rsidRDefault="00C47850">
            <w:pPr>
              <w:pStyle w:val="Nagwek2"/>
              <w:keepNext w:val="0"/>
              <w:keepLines w:val="0"/>
              <w:spacing w:before="0" w:after="0" w:line="240" w:lineRule="auto"/>
              <w:jc w:val="both"/>
              <w:rPr>
                <w:b/>
                <w:sz w:val="18"/>
                <w:szCs w:val="18"/>
              </w:rPr>
            </w:pPr>
            <w:r>
              <w:rPr>
                <w:b/>
                <w:sz w:val="18"/>
                <w:szCs w:val="18"/>
              </w:rPr>
              <w:t>Selected supplementary literature (available in course materials):</w:t>
            </w:r>
          </w:p>
          <w:p w14:paraId="33D4973B" w14:textId="77777777" w:rsidR="00D92485" w:rsidRDefault="00D92485">
            <w:pPr>
              <w:pStyle w:val="Nagwek2"/>
              <w:keepNext w:val="0"/>
              <w:keepLines w:val="0"/>
              <w:spacing w:before="0" w:after="0" w:line="240" w:lineRule="auto"/>
              <w:jc w:val="both"/>
              <w:rPr>
                <w:sz w:val="18"/>
                <w:szCs w:val="18"/>
              </w:rPr>
            </w:pPr>
          </w:p>
          <w:p w14:paraId="7DBA6EF9" w14:textId="77777777" w:rsidR="00D92485" w:rsidRDefault="00C47850">
            <w:pPr>
              <w:pStyle w:val="Nagwek2"/>
              <w:keepNext w:val="0"/>
              <w:keepLines w:val="0"/>
              <w:spacing w:before="0" w:after="0" w:line="240" w:lineRule="auto"/>
              <w:jc w:val="both"/>
              <w:rPr>
                <w:sz w:val="18"/>
                <w:szCs w:val="18"/>
              </w:rPr>
            </w:pPr>
            <w:r>
              <w:rPr>
                <w:sz w:val="18"/>
                <w:szCs w:val="18"/>
              </w:rPr>
              <w:lastRenderedPageBreak/>
              <w:t xml:space="preserve">Abad H.Y., Saleh R.M., 2023, The role of management information systems in improving international human resources management practices in multinational companies: An analytical study, </w:t>
            </w:r>
            <w:r>
              <w:rPr>
                <w:i/>
                <w:sz w:val="18"/>
                <w:szCs w:val="18"/>
              </w:rPr>
              <w:t>Int</w:t>
            </w:r>
            <w:r>
              <w:rPr>
                <w:i/>
                <w:sz w:val="18"/>
                <w:szCs w:val="18"/>
              </w:rPr>
              <w:t>ernational Journal for Humanities and Social Sciences</w:t>
            </w:r>
            <w:r>
              <w:rPr>
                <w:sz w:val="18"/>
                <w:szCs w:val="18"/>
              </w:rPr>
              <w:t xml:space="preserve"> (IJHS), 1 (1), https://doi.org/10.5281/zenodo.8079751</w:t>
            </w:r>
            <w:r>
              <w:rPr>
                <w:sz w:val="18"/>
                <w:szCs w:val="18"/>
              </w:rPr>
              <w:br/>
            </w:r>
            <w:r>
              <w:rPr>
                <w:sz w:val="18"/>
                <w:szCs w:val="18"/>
              </w:rPr>
              <w:br/>
              <w:t>Chen A.Sh., Nguyen T.K., Yang H-W., Lin Y-H., 2023, The effect of job autonomy on the indirect relationships among expatriates’ cultural intelligen</w:t>
            </w:r>
            <w:r>
              <w:rPr>
                <w:sz w:val="18"/>
                <w:szCs w:val="18"/>
              </w:rPr>
              <w:t xml:space="preserve">ce, psychological availability, and work outcomes, </w:t>
            </w:r>
            <w:r>
              <w:rPr>
                <w:i/>
                <w:sz w:val="18"/>
                <w:szCs w:val="18"/>
              </w:rPr>
              <w:t>Current Psychology</w:t>
            </w:r>
            <w:r>
              <w:rPr>
                <w:sz w:val="18"/>
                <w:szCs w:val="18"/>
              </w:rPr>
              <w:t>, https://doi.org/10.1007/s12144-023-05079-x</w:t>
            </w:r>
          </w:p>
          <w:p w14:paraId="74403DAA" w14:textId="77777777" w:rsidR="00D92485" w:rsidRDefault="00C47850">
            <w:pPr>
              <w:pStyle w:val="Nagwek2"/>
              <w:keepNext w:val="0"/>
              <w:keepLines w:val="0"/>
              <w:spacing w:before="0" w:after="0" w:line="240" w:lineRule="auto"/>
              <w:jc w:val="both"/>
              <w:rPr>
                <w:sz w:val="18"/>
                <w:szCs w:val="18"/>
              </w:rPr>
            </w:pPr>
            <w:r>
              <w:rPr>
                <w:sz w:val="18"/>
                <w:szCs w:val="18"/>
              </w:rPr>
              <w:t>Edens O., 2023, HR Trends for 2024: Analyzing the Future of Human Resource Management, https://www.selecthub.com/hris/hr-trends/</w:t>
            </w:r>
          </w:p>
          <w:p w14:paraId="5F8AA2A9" w14:textId="77777777" w:rsidR="00D92485" w:rsidRDefault="00C47850">
            <w:pPr>
              <w:pStyle w:val="Nagwek2"/>
              <w:keepNext w:val="0"/>
              <w:keepLines w:val="0"/>
              <w:spacing w:before="0" w:after="0" w:line="240" w:lineRule="auto"/>
              <w:jc w:val="both"/>
              <w:rPr>
                <w:sz w:val="18"/>
                <w:szCs w:val="18"/>
              </w:rPr>
            </w:pPr>
            <w:r>
              <w:rPr>
                <w:sz w:val="18"/>
                <w:szCs w:val="18"/>
              </w:rPr>
              <w:t>Furusawa, M.,</w:t>
            </w:r>
            <w:r>
              <w:rPr>
                <w:sz w:val="18"/>
                <w:szCs w:val="18"/>
              </w:rPr>
              <w:t xml:space="preserve"> Brewster, C. and Takashina, T., 2016, Normative and systems integration in human resource management in Japanese multinational companies. Multinational </w:t>
            </w:r>
            <w:r>
              <w:rPr>
                <w:i/>
                <w:sz w:val="18"/>
                <w:szCs w:val="18"/>
              </w:rPr>
              <w:t>Business Review</w:t>
            </w:r>
            <w:r>
              <w:rPr>
                <w:sz w:val="18"/>
                <w:szCs w:val="18"/>
              </w:rPr>
              <w:t xml:space="preserve">, 24 (2). pp. 82-105, </w:t>
            </w:r>
            <w:hyperlink r:id="rId8">
              <w:r>
                <w:rPr>
                  <w:color w:val="0000FF"/>
                  <w:sz w:val="18"/>
                  <w:szCs w:val="18"/>
                  <w:u w:val="single"/>
                </w:rPr>
                <w:t>https://doi.org/10.1108/MBR-03-2015-0011</w:t>
              </w:r>
            </w:hyperlink>
            <w:r>
              <w:rPr>
                <w:sz w:val="18"/>
                <w:szCs w:val="18"/>
              </w:rPr>
              <w:t xml:space="preserve">. Available at </w:t>
            </w:r>
            <w:hyperlink r:id="rId9">
              <w:r>
                <w:rPr>
                  <w:color w:val="0000FF"/>
                  <w:sz w:val="18"/>
                  <w:szCs w:val="18"/>
                  <w:u w:val="single"/>
                </w:rPr>
                <w:t>https://centaur.reading.ac.uk/65590/</w:t>
              </w:r>
            </w:hyperlink>
          </w:p>
          <w:p w14:paraId="648F09A1" w14:textId="77777777" w:rsidR="00D92485" w:rsidRDefault="00C47850">
            <w:pPr>
              <w:pStyle w:val="Nagwek2"/>
              <w:keepNext w:val="0"/>
              <w:keepLines w:val="0"/>
              <w:spacing w:before="0" w:after="0" w:line="240" w:lineRule="auto"/>
              <w:jc w:val="both"/>
              <w:rPr>
                <w:sz w:val="18"/>
                <w:szCs w:val="18"/>
              </w:rPr>
            </w:pPr>
            <w:r>
              <w:rPr>
                <w:sz w:val="18"/>
                <w:szCs w:val="18"/>
              </w:rPr>
              <w:t>Poór J., 2019, Multinationals and the evolving contours of their human management practices in Central and E</w:t>
            </w:r>
            <w:r>
              <w:rPr>
                <w:sz w:val="18"/>
                <w:szCs w:val="18"/>
              </w:rPr>
              <w:t xml:space="preserve">astern Europe and the former Soviet Union, Employee Relations: </w:t>
            </w:r>
            <w:r>
              <w:rPr>
                <w:i/>
                <w:sz w:val="18"/>
                <w:szCs w:val="18"/>
              </w:rPr>
              <w:t>The International Journal</w:t>
            </w:r>
            <w:r>
              <w:rPr>
                <w:sz w:val="18"/>
                <w:szCs w:val="18"/>
              </w:rPr>
              <w:t>, 42(3), pp. 582-608, https://doi.org/10.1108/ER-01-2019-0082</w:t>
            </w:r>
          </w:p>
          <w:p w14:paraId="5E715654" w14:textId="77777777" w:rsidR="00D92485" w:rsidRDefault="00C47850">
            <w:pPr>
              <w:pStyle w:val="Nagwek2"/>
              <w:keepNext w:val="0"/>
              <w:keepLines w:val="0"/>
              <w:spacing w:before="0" w:after="0" w:line="240" w:lineRule="auto"/>
              <w:jc w:val="both"/>
              <w:rPr>
                <w:sz w:val="18"/>
                <w:szCs w:val="18"/>
              </w:rPr>
            </w:pPr>
            <w:r>
              <w:rPr>
                <w:sz w:val="18"/>
                <w:szCs w:val="18"/>
              </w:rPr>
              <w:t xml:space="preserve">Purgał-Popiela, 2018, Global Talent Management: Current State of Research and Trends, </w:t>
            </w:r>
            <w:r>
              <w:rPr>
                <w:i/>
                <w:sz w:val="18"/>
                <w:szCs w:val="18"/>
              </w:rPr>
              <w:t>HRM(ZZL</w:t>
            </w:r>
            <w:r>
              <w:rPr>
                <w:sz w:val="18"/>
                <w:szCs w:val="18"/>
              </w:rPr>
              <w:t>), 6(125), pp</w:t>
            </w:r>
            <w:r>
              <w:rPr>
                <w:sz w:val="18"/>
                <w:szCs w:val="18"/>
              </w:rPr>
              <w:t>.13-28.</w:t>
            </w:r>
          </w:p>
          <w:p w14:paraId="3D09C37C" w14:textId="77777777" w:rsidR="00D92485" w:rsidRDefault="00C47850">
            <w:pPr>
              <w:pStyle w:val="Nagwek2"/>
              <w:keepNext w:val="0"/>
              <w:keepLines w:val="0"/>
              <w:spacing w:before="0" w:after="0" w:line="240" w:lineRule="auto"/>
              <w:jc w:val="both"/>
              <w:rPr>
                <w:i/>
                <w:sz w:val="18"/>
                <w:szCs w:val="18"/>
              </w:rPr>
            </w:pPr>
            <w:r>
              <w:rPr>
                <w:sz w:val="18"/>
                <w:szCs w:val="18"/>
              </w:rPr>
              <w:t xml:space="preserve">Rahaman, A., 2023, Understanding the dynamics: a systematic literature review of generation Y's perceptions of HRM practices and their impact on turnover intentions. </w:t>
            </w:r>
            <w:r>
              <w:rPr>
                <w:i/>
                <w:sz w:val="18"/>
                <w:szCs w:val="18"/>
              </w:rPr>
              <w:t>Global Mainstream Journal of Business, Economics, Development &amp; Project Management</w:t>
            </w:r>
            <w:r>
              <w:rPr>
                <w:i/>
                <w:sz w:val="18"/>
                <w:szCs w:val="18"/>
              </w:rPr>
              <w:t>.</w:t>
            </w:r>
          </w:p>
          <w:p w14:paraId="3A9D4643" w14:textId="77777777" w:rsidR="00D92485" w:rsidRDefault="00C47850">
            <w:pPr>
              <w:pStyle w:val="Nagwek2"/>
              <w:keepNext w:val="0"/>
              <w:keepLines w:val="0"/>
              <w:spacing w:before="0" w:after="0" w:line="240" w:lineRule="auto"/>
              <w:jc w:val="both"/>
              <w:rPr>
                <w:sz w:val="18"/>
                <w:szCs w:val="18"/>
              </w:rPr>
            </w:pPr>
            <w:r>
              <w:rPr>
                <w:sz w:val="18"/>
                <w:szCs w:val="18"/>
              </w:rPr>
              <w:t xml:space="preserve">Totah Z., 2021, HR Trends in 2021: Future of Human Resource Management, </w:t>
            </w:r>
            <w:hyperlink r:id="rId10">
              <w:r>
                <w:rPr>
                  <w:color w:val="0000FF"/>
                  <w:sz w:val="18"/>
                  <w:szCs w:val="18"/>
                  <w:u w:val="single"/>
                </w:rPr>
                <w:t>https://www.selecthub.com/hris/hr-trends/</w:t>
              </w:r>
            </w:hyperlink>
          </w:p>
          <w:p w14:paraId="3E9D467E" w14:textId="77777777" w:rsidR="00D92485" w:rsidRDefault="00C47850">
            <w:pPr>
              <w:pStyle w:val="Nagwek2"/>
              <w:keepNext w:val="0"/>
              <w:keepLines w:val="0"/>
              <w:spacing w:before="0" w:after="0" w:line="240" w:lineRule="auto"/>
              <w:jc w:val="both"/>
              <w:rPr>
                <w:sz w:val="18"/>
                <w:szCs w:val="18"/>
              </w:rPr>
            </w:pPr>
            <w:r>
              <w:rPr>
                <w:sz w:val="18"/>
                <w:szCs w:val="18"/>
              </w:rPr>
              <w:t>Yiylusif, H., 2023, The role of management information systems in improving int</w:t>
            </w:r>
            <w:r>
              <w:rPr>
                <w:sz w:val="18"/>
                <w:szCs w:val="18"/>
              </w:rPr>
              <w:t xml:space="preserve">ernational human resources management practices in multinational companies: An analytical study. </w:t>
            </w:r>
            <w:r>
              <w:rPr>
                <w:i/>
                <w:sz w:val="18"/>
                <w:szCs w:val="18"/>
              </w:rPr>
              <w:t>Zenodo (CERN European Organization for Nuclear Research).</w:t>
            </w:r>
          </w:p>
          <w:p w14:paraId="32A6148F" w14:textId="77777777" w:rsidR="00D92485" w:rsidRDefault="00C47850">
            <w:pPr>
              <w:pStyle w:val="Nagwek2"/>
              <w:keepNext w:val="0"/>
              <w:keepLines w:val="0"/>
              <w:spacing w:before="0" w:after="0" w:line="240" w:lineRule="auto"/>
              <w:jc w:val="both"/>
              <w:rPr>
                <w:sz w:val="18"/>
                <w:szCs w:val="18"/>
              </w:rPr>
            </w:pPr>
            <w:r>
              <w:rPr>
                <w:sz w:val="18"/>
                <w:szCs w:val="18"/>
              </w:rPr>
              <w:t>Yousfi H., 2010, Enterprising culture or culturising entrepreneurship? How local re-interpretation of</w:t>
            </w:r>
            <w:r>
              <w:rPr>
                <w:sz w:val="18"/>
                <w:szCs w:val="18"/>
              </w:rPr>
              <w:t xml:space="preserve"> American management techniques reveals the socio-cultural context of enterprising: the Tunisian case of Poulina, Conference paper, </w:t>
            </w:r>
            <w:hyperlink r:id="rId11">
              <w:r>
                <w:rPr>
                  <w:color w:val="0000FF"/>
                  <w:sz w:val="18"/>
                  <w:szCs w:val="18"/>
                  <w:u w:val="single"/>
                </w:rPr>
                <w:t>https://basepub.dauphine.psl.eu//bitstream/handle/123456789/9904/Yousfi%20Univ%20Syracuse%20papier.pdf?sequence=1&amp;isAllowed=y</w:t>
              </w:r>
            </w:hyperlink>
          </w:p>
          <w:p w14:paraId="286F820D" w14:textId="77777777" w:rsidR="00D92485" w:rsidRDefault="00D92485">
            <w:pPr>
              <w:spacing w:line="240" w:lineRule="auto"/>
              <w:jc w:val="both"/>
              <w:rPr>
                <w:sz w:val="18"/>
                <w:szCs w:val="18"/>
              </w:rPr>
            </w:pPr>
          </w:p>
        </w:tc>
      </w:tr>
      <w:tr w:rsidR="00D92485" w14:paraId="753656A4" w14:textId="77777777">
        <w:tc>
          <w:tcPr>
            <w:tcW w:w="995" w:type="dxa"/>
            <w:shd w:val="clear" w:color="auto" w:fill="E6E6E6"/>
          </w:tcPr>
          <w:p w14:paraId="2D91AAB1" w14:textId="77777777" w:rsidR="00D92485" w:rsidRDefault="00C47850">
            <w:pPr>
              <w:spacing w:line="240" w:lineRule="auto"/>
              <w:rPr>
                <w:sz w:val="20"/>
                <w:szCs w:val="20"/>
              </w:rPr>
            </w:pPr>
            <w:r>
              <w:rPr>
                <w:sz w:val="20"/>
                <w:szCs w:val="20"/>
              </w:rPr>
              <w:lastRenderedPageBreak/>
              <w:t>Limit of places available</w:t>
            </w:r>
          </w:p>
        </w:tc>
        <w:tc>
          <w:tcPr>
            <w:tcW w:w="8065" w:type="dxa"/>
            <w:shd w:val="clear" w:color="auto" w:fill="E6E6E6"/>
          </w:tcPr>
          <w:p w14:paraId="484E0C30" w14:textId="77777777" w:rsidR="00D92485" w:rsidRDefault="00C47850">
            <w:pPr>
              <w:spacing w:line="240" w:lineRule="auto"/>
              <w:jc w:val="both"/>
              <w:rPr>
                <w:sz w:val="18"/>
                <w:szCs w:val="18"/>
              </w:rPr>
            </w:pPr>
            <w:r>
              <w:rPr>
                <w:sz w:val="18"/>
                <w:szCs w:val="18"/>
              </w:rPr>
              <w:t>50</w:t>
            </w:r>
          </w:p>
        </w:tc>
      </w:tr>
      <w:tr w:rsidR="00D92485" w14:paraId="38442AF9" w14:textId="77777777">
        <w:tc>
          <w:tcPr>
            <w:tcW w:w="995" w:type="dxa"/>
            <w:shd w:val="clear" w:color="auto" w:fill="E6E6E6"/>
          </w:tcPr>
          <w:p w14:paraId="40A6BD2D" w14:textId="77777777" w:rsidR="00D92485" w:rsidRDefault="00C47850">
            <w:pPr>
              <w:spacing w:line="240" w:lineRule="auto"/>
              <w:rPr>
                <w:sz w:val="20"/>
                <w:szCs w:val="20"/>
              </w:rPr>
            </w:pPr>
            <w:r>
              <w:rPr>
                <w:sz w:val="20"/>
                <w:szCs w:val="20"/>
              </w:rPr>
              <w:t xml:space="preserve">Time </w:t>
            </w:r>
          </w:p>
        </w:tc>
        <w:tc>
          <w:tcPr>
            <w:tcW w:w="8065" w:type="dxa"/>
            <w:shd w:val="clear" w:color="auto" w:fill="E6E6E6"/>
          </w:tcPr>
          <w:p w14:paraId="57B43AE4" w14:textId="77777777" w:rsidR="00D92485" w:rsidRDefault="00C47850">
            <w:pPr>
              <w:spacing w:line="240" w:lineRule="auto"/>
              <w:jc w:val="both"/>
              <w:rPr>
                <w:sz w:val="18"/>
                <w:szCs w:val="18"/>
              </w:rPr>
            </w:pPr>
            <w:r>
              <w:rPr>
                <w:sz w:val="18"/>
                <w:szCs w:val="18"/>
              </w:rPr>
              <w:t>7 Fridays 11:30-13:00      08, 15, 22.03 oraz 05, 12. 19, 26.04.24</w:t>
            </w:r>
          </w:p>
        </w:tc>
      </w:tr>
      <w:tr w:rsidR="00D92485" w14:paraId="51F12BE4" w14:textId="77777777">
        <w:tc>
          <w:tcPr>
            <w:tcW w:w="995" w:type="dxa"/>
            <w:shd w:val="clear" w:color="auto" w:fill="E6E6E6"/>
          </w:tcPr>
          <w:p w14:paraId="2A316CBF" w14:textId="77777777" w:rsidR="00D92485" w:rsidRDefault="00C47850">
            <w:pPr>
              <w:spacing w:line="240" w:lineRule="auto"/>
              <w:rPr>
                <w:sz w:val="18"/>
                <w:szCs w:val="18"/>
              </w:rPr>
            </w:pPr>
            <w:r>
              <w:rPr>
                <w:sz w:val="18"/>
                <w:szCs w:val="18"/>
              </w:rPr>
              <w:t>Place</w:t>
            </w:r>
          </w:p>
        </w:tc>
        <w:tc>
          <w:tcPr>
            <w:tcW w:w="8065" w:type="dxa"/>
            <w:shd w:val="clear" w:color="auto" w:fill="E6E6E6"/>
          </w:tcPr>
          <w:p w14:paraId="4525B081" w14:textId="77777777" w:rsidR="00D92485" w:rsidRDefault="00C47850">
            <w:pPr>
              <w:spacing w:line="240" w:lineRule="auto"/>
              <w:jc w:val="both"/>
              <w:rPr>
                <w:sz w:val="18"/>
                <w:szCs w:val="18"/>
              </w:rPr>
            </w:pPr>
            <w:r>
              <w:rPr>
                <w:sz w:val="18"/>
                <w:szCs w:val="18"/>
              </w:rPr>
              <w:t>On-line</w:t>
            </w:r>
          </w:p>
        </w:tc>
      </w:tr>
    </w:tbl>
    <w:p w14:paraId="2C2D9A4D" w14:textId="77777777" w:rsidR="00D92485" w:rsidRDefault="00D92485">
      <w:pPr>
        <w:spacing w:line="240" w:lineRule="auto"/>
      </w:pPr>
    </w:p>
    <w:sectPr w:rsidR="00D9248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taPro-Book">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85"/>
    <w:rsid w:val="00C47850"/>
    <w:rsid w:val="00D92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98CD"/>
  <w15:docId w15:val="{7A0A66D0-4B7B-48D4-AFCD-8971FED7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08/MBR-03-2015-00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sepub.dauphine.psl.eu//bitstream/handle/123456789/9904/Yousfi%20Univ%20Syracuse%20papier.pdf?sequence=1&amp;isAllowed=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lecthub.com/hris/hr-trends/" TargetMode="External"/><Relationship Id="rId11" Type="http://schemas.openxmlformats.org/officeDocument/2006/relationships/hyperlink" Target="https://basepub.dauphine.psl.eu//bitstream/handle/123456789/9904/Yousfi%20Univ%20Syracuse%20papier.pdf?sequence=1&amp;isAllowed=y" TargetMode="External"/><Relationship Id="rId5" Type="http://schemas.openxmlformats.org/officeDocument/2006/relationships/hyperlink" Target="https://centaur.reading.ac.uk/65590/" TargetMode="External"/><Relationship Id="rId10" Type="http://schemas.openxmlformats.org/officeDocument/2006/relationships/hyperlink" Target="https://www.selecthub.com/hris/hr-trends/" TargetMode="External"/><Relationship Id="rId4" Type="http://schemas.openxmlformats.org/officeDocument/2006/relationships/hyperlink" Target="https://doi.org/10.1108/MBR-03-2015-0011" TargetMode="External"/><Relationship Id="rId9" Type="http://schemas.openxmlformats.org/officeDocument/2006/relationships/hyperlink" Target="https://centaur.reading.ac.uk/65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12462</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Beata Brzezińska</cp:lastModifiedBy>
  <cp:revision>2</cp:revision>
  <dcterms:created xsi:type="dcterms:W3CDTF">2024-02-06T12:20:00Z</dcterms:created>
  <dcterms:modified xsi:type="dcterms:W3CDTF">2024-02-06T12:20:00Z</dcterms:modified>
</cp:coreProperties>
</file>