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2707"/>
        <w:gridCol w:w="2707"/>
        <w:gridCol w:w="2538"/>
      </w:tblGrid>
      <w:tr w:rsidR="00B36362" w:rsidRPr="004D621E" w14:paraId="17839006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B36362" w:rsidRPr="004D621E" w:rsidRDefault="00B36362" w:rsidP="00B36362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9E1F" w14:textId="5E49A883" w:rsidR="00B36362" w:rsidRPr="004D621E" w:rsidRDefault="00B36362" w:rsidP="00B36362">
            <w:pPr>
              <w:spacing w:after="0" w:line="276" w:lineRule="auto"/>
              <w:ind w:left="6" w:firstLine="0"/>
              <w:jc w:val="center"/>
            </w:pPr>
            <w:r w:rsidRPr="002F6791">
              <w:rPr>
                <w:b/>
                <w:sz w:val="20"/>
                <w:szCs w:val="20"/>
              </w:rPr>
              <w:t xml:space="preserve">Content </w:t>
            </w:r>
          </w:p>
        </w:tc>
      </w:tr>
      <w:tr w:rsidR="00B36362" w:rsidRPr="004D621E" w14:paraId="767625B7" w14:textId="77777777" w:rsidTr="00B36362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9D68" w14:textId="4AD293D6" w:rsidR="00B36362" w:rsidRPr="004D621E" w:rsidRDefault="00B36362" w:rsidP="00B36362">
            <w:pPr>
              <w:spacing w:after="0" w:line="276" w:lineRule="auto"/>
              <w:ind w:left="1" w:firstLine="0"/>
            </w:pPr>
            <w:proofErr w:type="spellStart"/>
            <w:r w:rsidRPr="002F6791">
              <w:rPr>
                <w:rStyle w:val="Pogrubienie"/>
                <w:sz w:val="20"/>
                <w:szCs w:val="20"/>
              </w:rPr>
              <w:t>More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or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More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Life - How to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interpret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Balance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Concepts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Contradictions</w:t>
            </w:r>
            <w:proofErr w:type="spellEnd"/>
          </w:p>
        </w:tc>
      </w:tr>
      <w:tr w:rsidR="00B36362" w:rsidRPr="004D621E" w14:paraId="3EBB86AA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69DD" w14:textId="0B7E6850" w:rsidR="00B36362" w:rsidRPr="004D621E" w:rsidRDefault="00B36362" w:rsidP="00B36362">
            <w:pPr>
              <w:spacing w:after="0" w:line="276" w:lineRule="auto"/>
              <w:ind w:left="1" w:firstLine="0"/>
            </w:pPr>
            <w:proofErr w:type="spellStart"/>
            <w:r w:rsidRPr="002F6791">
              <w:rPr>
                <w:sz w:val="20"/>
                <w:szCs w:val="20"/>
              </w:rPr>
              <w:t>Faculty</w:t>
            </w:r>
            <w:proofErr w:type="spellEnd"/>
            <w:r w:rsidRPr="002F6791">
              <w:rPr>
                <w:sz w:val="20"/>
                <w:szCs w:val="20"/>
              </w:rPr>
              <w:t xml:space="preserve"> of Management, </w:t>
            </w:r>
            <w:proofErr w:type="spellStart"/>
            <w:r w:rsidRPr="002F6791">
              <w:rPr>
                <w:sz w:val="20"/>
                <w:szCs w:val="20"/>
              </w:rPr>
              <w:t>Department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Legal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Problems</w:t>
            </w:r>
            <w:proofErr w:type="spellEnd"/>
            <w:r w:rsidRPr="002F6791">
              <w:rPr>
                <w:sz w:val="20"/>
                <w:szCs w:val="20"/>
              </w:rPr>
              <w:t xml:space="preserve"> of Administration and Management</w:t>
            </w:r>
          </w:p>
        </w:tc>
      </w:tr>
      <w:tr w:rsidR="00B36362" w:rsidRPr="004D621E" w14:paraId="595A40A2" w14:textId="77777777" w:rsidTr="00B36362">
        <w:trPr>
          <w:trHeight w:val="217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86D0" w14:textId="0B748A4D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 w:rsidRPr="002F6791">
              <w:rPr>
                <w:sz w:val="20"/>
                <w:szCs w:val="20"/>
              </w:rPr>
              <w:t>Faculty</w:t>
            </w:r>
            <w:proofErr w:type="spellEnd"/>
            <w:r w:rsidRPr="002F6791">
              <w:rPr>
                <w:sz w:val="20"/>
                <w:szCs w:val="20"/>
              </w:rPr>
              <w:t xml:space="preserve"> of Management</w:t>
            </w:r>
          </w:p>
        </w:tc>
      </w:tr>
      <w:tr w:rsidR="00B36362" w:rsidRPr="004D621E" w14:paraId="6E85B401" w14:textId="77777777" w:rsidTr="00B36362">
        <w:trPr>
          <w:trHeight w:val="214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A9A8BE" w14:textId="10EA5928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 </w:t>
            </w:r>
          </w:p>
        </w:tc>
      </w:tr>
      <w:tr w:rsidR="00B36362" w:rsidRPr="004D621E" w14:paraId="2A48BBA1" w14:textId="77777777" w:rsidTr="00B36362">
        <w:trPr>
          <w:trHeight w:val="220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DBF4" w14:textId="096B1B51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6362" w:rsidRPr="004D621E" w14:paraId="16B1A5A9" w14:textId="77777777" w:rsidTr="00B36362">
        <w:trPr>
          <w:trHeight w:val="215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0EB12A" w14:textId="6D03A659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 </w:t>
            </w:r>
          </w:p>
        </w:tc>
      </w:tr>
      <w:tr w:rsidR="00B36362" w:rsidRPr="004D621E" w14:paraId="25593A25" w14:textId="77777777" w:rsidTr="00B36362">
        <w:trPr>
          <w:trHeight w:val="217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Period when the course is offered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D768" w14:textId="091EA6ED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Summer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Semester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</w:p>
        </w:tc>
      </w:tr>
      <w:tr w:rsidR="00B36362" w:rsidRPr="004D621E" w14:paraId="16B3CC5B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0EFE" w14:textId="3EADC5A0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sz w:val="20"/>
                <w:szCs w:val="20"/>
              </w:rPr>
              <w:t>classes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concern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the </w:t>
            </w:r>
            <w:proofErr w:type="spellStart"/>
            <w:r w:rsidRPr="002F6791">
              <w:rPr>
                <w:sz w:val="20"/>
                <w:szCs w:val="20"/>
              </w:rPr>
              <w:t>increasingly</w:t>
            </w:r>
            <w:proofErr w:type="spellEnd"/>
            <w:r w:rsidRPr="002F6791">
              <w:rPr>
                <w:sz w:val="20"/>
                <w:szCs w:val="20"/>
              </w:rPr>
              <w:t xml:space="preserve"> popular </w:t>
            </w:r>
            <w:proofErr w:type="spellStart"/>
            <w:r w:rsidRPr="002F6791">
              <w:rPr>
                <w:sz w:val="20"/>
                <w:szCs w:val="20"/>
              </w:rPr>
              <w:t>issue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sz w:val="20"/>
                <w:szCs w:val="20"/>
              </w:rPr>
              <w:t>Balance</w:t>
            </w:r>
            <w:proofErr w:type="spellEnd"/>
            <w:r w:rsidRPr="002F6791">
              <w:rPr>
                <w:sz w:val="20"/>
                <w:szCs w:val="20"/>
              </w:rPr>
              <w:t xml:space="preserve"> (WLB) in the </w:t>
            </w:r>
            <w:proofErr w:type="spellStart"/>
            <w:r w:rsidRPr="002F6791">
              <w:rPr>
                <w:sz w:val="20"/>
                <w:szCs w:val="20"/>
              </w:rPr>
              <w:t>context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sz w:val="20"/>
                <w:szCs w:val="20"/>
              </w:rPr>
              <w:t>While</w:t>
            </w:r>
            <w:proofErr w:type="spellEnd"/>
            <w:r w:rsidRPr="002F6791">
              <w:rPr>
                <w:sz w:val="20"/>
                <w:szCs w:val="20"/>
              </w:rPr>
              <w:t xml:space="preserve"> WLB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cover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many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spheres</w:t>
            </w:r>
            <w:proofErr w:type="spellEnd"/>
            <w:r w:rsidRPr="002F6791">
              <w:rPr>
                <w:sz w:val="20"/>
                <w:szCs w:val="20"/>
              </w:rPr>
              <w:t xml:space="preserve"> of life, </w:t>
            </w:r>
            <w:proofErr w:type="spellStart"/>
            <w:r w:rsidRPr="002F6791">
              <w:rPr>
                <w:sz w:val="20"/>
                <w:szCs w:val="20"/>
              </w:rPr>
              <w:t>these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classes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will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focus</w:t>
            </w:r>
            <w:proofErr w:type="spellEnd"/>
            <w:r w:rsidRPr="002F6791">
              <w:rPr>
                <w:sz w:val="20"/>
                <w:szCs w:val="20"/>
              </w:rPr>
              <w:t xml:space="preserve"> on </w:t>
            </w:r>
            <w:proofErr w:type="spellStart"/>
            <w:r w:rsidRPr="002F6791">
              <w:rPr>
                <w:sz w:val="20"/>
                <w:szCs w:val="20"/>
              </w:rPr>
              <w:t>explaining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analysing</w:t>
            </w:r>
            <w:proofErr w:type="spellEnd"/>
            <w:r w:rsidRPr="002F6791">
              <w:rPr>
                <w:sz w:val="20"/>
                <w:szCs w:val="20"/>
              </w:rPr>
              <w:t xml:space="preserve"> WLB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the performance of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. The </w:t>
            </w:r>
            <w:proofErr w:type="spellStart"/>
            <w:r w:rsidRPr="002F6791">
              <w:rPr>
                <w:sz w:val="20"/>
                <w:szCs w:val="20"/>
              </w:rPr>
              <w:t>classes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will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cover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such</w:t>
            </w:r>
            <w:proofErr w:type="spellEnd"/>
            <w:r w:rsidRPr="002F6791">
              <w:rPr>
                <w:sz w:val="20"/>
                <w:szCs w:val="20"/>
              </w:rPr>
              <w:t xml:space="preserve"> as </w:t>
            </w:r>
            <w:proofErr w:type="spellStart"/>
            <w:r w:rsidRPr="002F6791">
              <w:rPr>
                <w:sz w:val="20"/>
                <w:szCs w:val="20"/>
              </w:rPr>
              <w:t>what</w:t>
            </w:r>
            <w:proofErr w:type="spellEnd"/>
            <w:r w:rsidRPr="002F6791">
              <w:rPr>
                <w:sz w:val="20"/>
                <w:szCs w:val="20"/>
              </w:rPr>
              <w:t xml:space="preserve"> we </w:t>
            </w:r>
            <w:proofErr w:type="spellStart"/>
            <w:r w:rsidRPr="002F6791">
              <w:rPr>
                <w:sz w:val="20"/>
                <w:szCs w:val="20"/>
              </w:rPr>
              <w:t>mean</w:t>
            </w:r>
            <w:proofErr w:type="spellEnd"/>
            <w:r w:rsidRPr="002F6791">
              <w:rPr>
                <w:sz w:val="20"/>
                <w:szCs w:val="20"/>
              </w:rPr>
              <w:t xml:space="preserve"> by the term WLB, </w:t>
            </w:r>
            <w:proofErr w:type="spellStart"/>
            <w:r>
              <w:rPr>
                <w:sz w:val="20"/>
                <w:szCs w:val="20"/>
              </w:rPr>
              <w:t>how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other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concepts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describe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relationship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between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life of </w:t>
            </w:r>
            <w:proofErr w:type="spellStart"/>
            <w:r w:rsidRPr="002F6791">
              <w:rPr>
                <w:sz w:val="20"/>
                <w:szCs w:val="20"/>
              </w:rPr>
              <w:t>employees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what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life, </w:t>
            </w:r>
            <w:proofErr w:type="spellStart"/>
            <w:r w:rsidRPr="002F6791">
              <w:rPr>
                <w:sz w:val="20"/>
                <w:szCs w:val="20"/>
              </w:rPr>
              <w:t>where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the limit of the </w:t>
            </w:r>
            <w:proofErr w:type="spellStart"/>
            <w:r w:rsidRPr="002F6791">
              <w:rPr>
                <w:sz w:val="20"/>
                <w:szCs w:val="20"/>
              </w:rPr>
              <w:t>employer's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interference</w:t>
            </w:r>
            <w:proofErr w:type="spellEnd"/>
            <w:r w:rsidRPr="002F6791">
              <w:rPr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sz w:val="20"/>
                <w:szCs w:val="20"/>
              </w:rPr>
              <w:t>employee's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life, and </w:t>
            </w:r>
            <w:proofErr w:type="spellStart"/>
            <w:r w:rsidRPr="002F6791">
              <w:rPr>
                <w:sz w:val="20"/>
                <w:szCs w:val="20"/>
              </w:rPr>
              <w:t>similar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. </w:t>
            </w:r>
          </w:p>
        </w:tc>
      </w:tr>
      <w:tr w:rsidR="00B36362" w:rsidRPr="004D621E" w14:paraId="6ABCC11F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5F07" w14:textId="760AD253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>Colloquium</w:t>
            </w:r>
          </w:p>
        </w:tc>
      </w:tr>
      <w:tr w:rsidR="00B36362" w:rsidRPr="004D621E" w14:paraId="6F2D4A9A" w14:textId="77777777" w:rsidTr="00B36362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BDA7" w14:textId="156A83CA" w:rsidR="00B36362" w:rsidRPr="002F6791" w:rsidRDefault="00B36362" w:rsidP="00B36362">
            <w:pPr>
              <w:jc w:val="both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sz w:val="20"/>
                <w:szCs w:val="20"/>
              </w:rPr>
              <w:t>classes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concern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the </w:t>
            </w:r>
            <w:proofErr w:type="spellStart"/>
            <w:r w:rsidRPr="002F6791">
              <w:rPr>
                <w:sz w:val="20"/>
                <w:szCs w:val="20"/>
              </w:rPr>
              <w:t>increasingly</w:t>
            </w:r>
            <w:proofErr w:type="spellEnd"/>
            <w:r w:rsidRPr="002F6791">
              <w:rPr>
                <w:sz w:val="20"/>
                <w:szCs w:val="20"/>
              </w:rPr>
              <w:t xml:space="preserve"> popular </w:t>
            </w:r>
            <w:proofErr w:type="spellStart"/>
            <w:r w:rsidRPr="002F6791">
              <w:rPr>
                <w:sz w:val="20"/>
                <w:szCs w:val="20"/>
              </w:rPr>
              <w:t>issue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sz w:val="20"/>
                <w:szCs w:val="20"/>
              </w:rPr>
              <w:t>Balance</w:t>
            </w:r>
            <w:proofErr w:type="spellEnd"/>
            <w:r w:rsidRPr="002F6791">
              <w:rPr>
                <w:sz w:val="20"/>
                <w:szCs w:val="20"/>
              </w:rPr>
              <w:t xml:space="preserve"> (WLB) in the </w:t>
            </w:r>
            <w:proofErr w:type="spellStart"/>
            <w:r w:rsidRPr="002F6791">
              <w:rPr>
                <w:sz w:val="20"/>
                <w:szCs w:val="20"/>
              </w:rPr>
              <w:t>context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sz w:val="20"/>
                <w:szCs w:val="20"/>
              </w:rPr>
              <w:t>While</w:t>
            </w:r>
            <w:proofErr w:type="spellEnd"/>
            <w:r w:rsidRPr="002F6791">
              <w:rPr>
                <w:sz w:val="20"/>
                <w:szCs w:val="20"/>
              </w:rPr>
              <w:t xml:space="preserve"> WLB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cover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many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spheres</w:t>
            </w:r>
            <w:proofErr w:type="spellEnd"/>
            <w:r w:rsidRPr="002F6791">
              <w:rPr>
                <w:sz w:val="20"/>
                <w:szCs w:val="20"/>
              </w:rPr>
              <w:t xml:space="preserve"> of life, </w:t>
            </w:r>
            <w:proofErr w:type="spellStart"/>
            <w:r w:rsidRPr="002F6791">
              <w:rPr>
                <w:sz w:val="20"/>
                <w:szCs w:val="20"/>
              </w:rPr>
              <w:t>these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classes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will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focus</w:t>
            </w:r>
            <w:proofErr w:type="spellEnd"/>
            <w:r w:rsidRPr="002F6791">
              <w:rPr>
                <w:sz w:val="20"/>
                <w:szCs w:val="20"/>
              </w:rPr>
              <w:t xml:space="preserve"> on </w:t>
            </w:r>
            <w:proofErr w:type="spellStart"/>
            <w:r w:rsidRPr="002F6791">
              <w:rPr>
                <w:sz w:val="20"/>
                <w:szCs w:val="20"/>
              </w:rPr>
              <w:t>explaining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analysing</w:t>
            </w:r>
            <w:proofErr w:type="spellEnd"/>
            <w:r w:rsidRPr="002F6791">
              <w:rPr>
                <w:sz w:val="20"/>
                <w:szCs w:val="20"/>
              </w:rPr>
              <w:t xml:space="preserve"> WLB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the performance of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. The </w:t>
            </w:r>
            <w:proofErr w:type="spellStart"/>
            <w:r w:rsidRPr="002F6791">
              <w:rPr>
                <w:sz w:val="20"/>
                <w:szCs w:val="20"/>
              </w:rPr>
              <w:t>classes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will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cover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such</w:t>
            </w:r>
            <w:proofErr w:type="spellEnd"/>
            <w:r w:rsidRPr="002F6791">
              <w:rPr>
                <w:sz w:val="20"/>
                <w:szCs w:val="20"/>
              </w:rPr>
              <w:t xml:space="preserve"> as </w:t>
            </w:r>
            <w:proofErr w:type="spellStart"/>
            <w:r w:rsidRPr="002F6791">
              <w:rPr>
                <w:sz w:val="20"/>
                <w:szCs w:val="20"/>
              </w:rPr>
              <w:t>what</w:t>
            </w:r>
            <w:proofErr w:type="spellEnd"/>
            <w:r w:rsidRPr="002F6791">
              <w:rPr>
                <w:sz w:val="20"/>
                <w:szCs w:val="20"/>
              </w:rPr>
              <w:t xml:space="preserve"> we </w:t>
            </w:r>
            <w:proofErr w:type="spellStart"/>
            <w:r w:rsidRPr="002F6791">
              <w:rPr>
                <w:sz w:val="20"/>
                <w:szCs w:val="20"/>
              </w:rPr>
              <w:t>mean</w:t>
            </w:r>
            <w:proofErr w:type="spellEnd"/>
            <w:r w:rsidRPr="002F6791">
              <w:rPr>
                <w:sz w:val="20"/>
                <w:szCs w:val="20"/>
              </w:rPr>
              <w:t xml:space="preserve"> by the term WLB, </w:t>
            </w:r>
            <w:proofErr w:type="spellStart"/>
            <w:r>
              <w:rPr>
                <w:sz w:val="20"/>
                <w:szCs w:val="20"/>
              </w:rPr>
              <w:t>how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other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concepts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describe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relationship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between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life of </w:t>
            </w:r>
            <w:proofErr w:type="spellStart"/>
            <w:r w:rsidRPr="002F6791">
              <w:rPr>
                <w:sz w:val="20"/>
                <w:szCs w:val="20"/>
              </w:rPr>
              <w:t>employees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what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life, </w:t>
            </w:r>
            <w:proofErr w:type="spellStart"/>
            <w:r w:rsidRPr="002F6791">
              <w:rPr>
                <w:sz w:val="20"/>
                <w:szCs w:val="20"/>
              </w:rPr>
              <w:t>where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the limit of the </w:t>
            </w:r>
            <w:proofErr w:type="spellStart"/>
            <w:r w:rsidRPr="002F6791">
              <w:rPr>
                <w:sz w:val="20"/>
                <w:szCs w:val="20"/>
              </w:rPr>
              <w:t>employer's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interference</w:t>
            </w:r>
            <w:proofErr w:type="spellEnd"/>
            <w:r w:rsidRPr="002F6791">
              <w:rPr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sz w:val="20"/>
                <w:szCs w:val="20"/>
              </w:rPr>
              <w:t>employee's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life, and </w:t>
            </w:r>
            <w:proofErr w:type="spellStart"/>
            <w:r w:rsidRPr="002F6791">
              <w:rPr>
                <w:sz w:val="20"/>
                <w:szCs w:val="20"/>
              </w:rPr>
              <w:t>similar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. </w:t>
            </w:r>
          </w:p>
          <w:p w14:paraId="13FF811E" w14:textId="77777777" w:rsidR="00B36362" w:rsidRPr="002F6791" w:rsidRDefault="00B36362" w:rsidP="00B36362">
            <w:pPr>
              <w:jc w:val="both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The program </w:t>
            </w:r>
            <w:proofErr w:type="spellStart"/>
            <w:r w:rsidRPr="002F6791">
              <w:rPr>
                <w:sz w:val="20"/>
                <w:szCs w:val="20"/>
              </w:rPr>
              <w:t>includes</w:t>
            </w:r>
            <w:proofErr w:type="spellEnd"/>
            <w:r w:rsidRPr="002F6791">
              <w:rPr>
                <w:sz w:val="20"/>
                <w:szCs w:val="20"/>
              </w:rPr>
              <w:t>:</w:t>
            </w:r>
          </w:p>
          <w:p w14:paraId="4C092062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Factors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Beliefs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Influencing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WLB</w:t>
            </w:r>
          </w:p>
          <w:p w14:paraId="152C2A31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Concepts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of WLB,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conflict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integration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blending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in management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theories</w:t>
            </w:r>
            <w:proofErr w:type="spellEnd"/>
          </w:p>
          <w:p w14:paraId="5A5B646E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Legislation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related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to WLB</w:t>
            </w:r>
          </w:p>
          <w:p w14:paraId="7F28A680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Providing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WLB to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employees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– the role of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employers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</w:p>
          <w:p w14:paraId="558874D5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r w:rsidRPr="002F6791">
              <w:rPr>
                <w:rStyle w:val="jlqj4b"/>
                <w:sz w:val="20"/>
                <w:szCs w:val="20"/>
              </w:rPr>
              <w:t xml:space="preserve">Planning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process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in order to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reconcile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professional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private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roles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</w:p>
          <w:p w14:paraId="6EF704CA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diversity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management as a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long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-term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strategy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company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</w:p>
          <w:p w14:paraId="157FAB6D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r w:rsidRPr="002F6791">
              <w:rPr>
                <w:rStyle w:val="jlqj4b"/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limits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employer's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interference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employee's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life</w:t>
            </w:r>
          </w:p>
          <w:p w14:paraId="77555377" w14:textId="5DE039C1" w:rsidR="00B36362" w:rsidRPr="004D621E" w:rsidRDefault="00B36362" w:rsidP="00B36362">
            <w:pPr>
              <w:spacing w:after="0" w:line="240" w:lineRule="auto"/>
              <w:jc w:val="both"/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instruments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supporting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WLB</w:t>
            </w:r>
          </w:p>
        </w:tc>
      </w:tr>
      <w:tr w:rsidR="00B36362" w:rsidRPr="004D621E" w14:paraId="0EC178B4" w14:textId="77777777" w:rsidTr="00B36362">
        <w:trPr>
          <w:gridAfter w:val="1"/>
          <w:wAfter w:w="2538" w:type="dxa"/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Prerequisites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0203" w14:textId="7E14940D" w:rsidR="00B36362" w:rsidRPr="004D621E" w:rsidRDefault="00B36362" w:rsidP="00B36362">
            <w:pPr>
              <w:spacing w:after="0" w:line="276" w:lineRule="auto"/>
              <w:ind w:left="2" w:firstLine="0"/>
            </w:pPr>
            <w:r w:rsidRPr="002F6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1F6FE8BB" w:rsidR="00B36362" w:rsidRPr="004D621E" w:rsidRDefault="00B36362" w:rsidP="00B36362">
            <w:pPr>
              <w:spacing w:after="0" w:line="276" w:lineRule="auto"/>
              <w:ind w:left="2" w:firstLine="0"/>
            </w:pPr>
          </w:p>
        </w:tc>
      </w:tr>
      <w:tr w:rsidR="00B36362" w:rsidRPr="004D621E" w14:paraId="38B55437" w14:textId="77777777" w:rsidTr="00B36362">
        <w:trPr>
          <w:gridAfter w:val="1"/>
          <w:wAfter w:w="2538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B36362" w:rsidRPr="004D621E" w:rsidRDefault="00B36362" w:rsidP="00B36362">
            <w:pPr>
              <w:spacing w:after="160" w:line="276" w:lineRule="auto"/>
              <w:ind w:lef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7C71" w14:textId="7680A8FC" w:rsidR="00B36362" w:rsidRPr="004D621E" w:rsidRDefault="00B36362" w:rsidP="00B36362">
            <w:pPr>
              <w:spacing w:after="0" w:line="276" w:lineRule="auto"/>
              <w:ind w:left="2" w:firstLine="0"/>
            </w:pPr>
            <w:r w:rsidRPr="002F6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6999E9C8" w:rsidR="00B36362" w:rsidRPr="004D621E" w:rsidRDefault="00B36362" w:rsidP="00B36362">
            <w:pPr>
              <w:spacing w:after="0" w:line="276" w:lineRule="auto"/>
              <w:ind w:left="2" w:firstLine="0"/>
            </w:pPr>
          </w:p>
        </w:tc>
      </w:tr>
      <w:tr w:rsidR="00B36362" w:rsidRPr="004D621E" w14:paraId="191612E4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lastRenderedPageBreak/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CBE6" w14:textId="77777777" w:rsidR="00B36362" w:rsidRPr="002F6791" w:rsidRDefault="00B36362" w:rsidP="00B363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F6791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terms</w:t>
            </w:r>
            <w:proofErr w:type="spellEnd"/>
            <w:r w:rsidRPr="002F6791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knowledge</w:t>
            </w:r>
            <w:proofErr w:type="spellEnd"/>
          </w:p>
          <w:p w14:paraId="649E163C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1FC7FA47" w14:textId="77777777" w:rsidR="00B36362" w:rsidRPr="002F6791" w:rsidRDefault="00B36362" w:rsidP="00B36362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6791">
              <w:rPr>
                <w:rFonts w:ascii="Arial" w:hAnsi="Arial" w:cs="Arial"/>
                <w:sz w:val="20"/>
                <w:szCs w:val="20"/>
              </w:rPr>
              <w:t xml:space="preserve">K_W01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Knows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understands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depth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terminology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  <w:p w14:paraId="55D940A5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0A91E564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K_W02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knows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understands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at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an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advanced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level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principles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procedures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practices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concerning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activities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various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types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organizations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its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key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functions</w:t>
            </w:r>
            <w:proofErr w:type="spellEnd"/>
            <w:r w:rsidRPr="002F6791">
              <w:rPr>
                <w:sz w:val="20"/>
                <w:szCs w:val="20"/>
              </w:rPr>
              <w:t xml:space="preserve"> (</w:t>
            </w:r>
            <w:proofErr w:type="spellStart"/>
            <w:r w:rsidRPr="002F6791">
              <w:rPr>
                <w:sz w:val="20"/>
                <w:szCs w:val="20"/>
              </w:rPr>
              <w:t>personnel</w:t>
            </w:r>
            <w:proofErr w:type="spellEnd"/>
            <w:r w:rsidRPr="002F6791">
              <w:rPr>
                <w:sz w:val="20"/>
                <w:szCs w:val="20"/>
              </w:rPr>
              <w:t xml:space="preserve"> management – </w:t>
            </w:r>
            <w:proofErr w:type="spellStart"/>
            <w:r w:rsidRPr="002F6791">
              <w:rPr>
                <w:sz w:val="20"/>
                <w:szCs w:val="20"/>
              </w:rPr>
              <w:t>labor</w:t>
            </w:r>
            <w:proofErr w:type="spellEnd"/>
            <w:r w:rsidRPr="002F6791">
              <w:rPr>
                <w:sz w:val="20"/>
                <w:szCs w:val="20"/>
              </w:rPr>
              <w:t xml:space="preserve"> law) and </w:t>
            </w:r>
            <w:proofErr w:type="spellStart"/>
            <w:r w:rsidRPr="002F6791">
              <w:rPr>
                <w:sz w:val="20"/>
                <w:szCs w:val="20"/>
              </w:rPr>
              <w:t>its</w:t>
            </w:r>
            <w:proofErr w:type="spellEnd"/>
            <w:r w:rsidRPr="002F6791">
              <w:rPr>
                <w:sz w:val="20"/>
                <w:szCs w:val="20"/>
              </w:rPr>
              <w:t xml:space="preserve"> relations with the environment, and in </w:t>
            </w:r>
            <w:proofErr w:type="spellStart"/>
            <w:r w:rsidRPr="002F6791">
              <w:rPr>
                <w:sz w:val="20"/>
                <w:szCs w:val="20"/>
              </w:rPr>
              <w:t>particular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importance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diversity</w:t>
            </w:r>
            <w:proofErr w:type="spellEnd"/>
            <w:r w:rsidRPr="002F6791">
              <w:rPr>
                <w:sz w:val="20"/>
                <w:szCs w:val="20"/>
              </w:rPr>
              <w:t xml:space="preserve"> in business </w:t>
            </w:r>
            <w:proofErr w:type="spellStart"/>
            <w:r w:rsidRPr="002F6791">
              <w:rPr>
                <w:sz w:val="20"/>
                <w:szCs w:val="20"/>
              </w:rPr>
              <w:t>or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employee</w:t>
            </w:r>
            <w:proofErr w:type="spellEnd"/>
            <w:r w:rsidRPr="002F6791">
              <w:rPr>
                <w:sz w:val="20"/>
                <w:szCs w:val="20"/>
              </w:rPr>
              <w:t xml:space="preserve"> relations</w:t>
            </w:r>
          </w:p>
          <w:p w14:paraId="1A19F2F0" w14:textId="77777777" w:rsidR="00B36362" w:rsidRPr="002F6791" w:rsidRDefault="00B36362" w:rsidP="00B36362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7089B135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K_W05 </w:t>
            </w:r>
            <w:proofErr w:type="spellStart"/>
            <w:r w:rsidRPr="002F6791">
              <w:rPr>
                <w:sz w:val="20"/>
                <w:szCs w:val="20"/>
              </w:rPr>
              <w:t>knows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understands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social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political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processes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their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impact</w:t>
            </w:r>
            <w:proofErr w:type="spellEnd"/>
            <w:r w:rsidRPr="002F6791">
              <w:rPr>
                <w:sz w:val="20"/>
                <w:szCs w:val="20"/>
              </w:rPr>
              <w:t xml:space="preserve"> on the </w:t>
            </w:r>
            <w:proofErr w:type="spellStart"/>
            <w:r w:rsidRPr="002F6791">
              <w:rPr>
                <w:sz w:val="20"/>
                <w:szCs w:val="20"/>
              </w:rPr>
              <w:t>functioning</w:t>
            </w:r>
            <w:proofErr w:type="spellEnd"/>
            <w:r w:rsidRPr="002F6791">
              <w:rPr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sz w:val="20"/>
                <w:szCs w:val="20"/>
              </w:rPr>
              <w:t>organization</w:t>
            </w:r>
            <w:proofErr w:type="spellEnd"/>
            <w:r w:rsidRPr="002F6791">
              <w:rPr>
                <w:sz w:val="20"/>
                <w:szCs w:val="20"/>
              </w:rPr>
              <w:t xml:space="preserve"> and the </w:t>
            </w:r>
            <w:proofErr w:type="spellStart"/>
            <w:r w:rsidRPr="002F6791">
              <w:rPr>
                <w:sz w:val="20"/>
                <w:szCs w:val="20"/>
              </w:rPr>
              <w:t>economy</w:t>
            </w:r>
            <w:proofErr w:type="spellEnd"/>
            <w:r w:rsidRPr="002F6791">
              <w:rPr>
                <w:sz w:val="20"/>
                <w:szCs w:val="20"/>
              </w:rPr>
              <w:t xml:space="preserve"> as a </w:t>
            </w:r>
            <w:proofErr w:type="spellStart"/>
            <w:r w:rsidRPr="002F6791">
              <w:rPr>
                <w:sz w:val="20"/>
                <w:szCs w:val="20"/>
              </w:rPr>
              <w:t>whole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especially</w:t>
            </w:r>
            <w:proofErr w:type="spellEnd"/>
            <w:r w:rsidRPr="002F6791">
              <w:rPr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sz w:val="20"/>
                <w:szCs w:val="20"/>
              </w:rPr>
              <w:t>terms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maintaining</w:t>
            </w:r>
            <w:proofErr w:type="spellEnd"/>
            <w:r w:rsidRPr="002F6791">
              <w:rPr>
                <w:sz w:val="20"/>
                <w:szCs w:val="20"/>
              </w:rPr>
              <w:t xml:space="preserve"> a </w:t>
            </w:r>
            <w:proofErr w:type="spellStart"/>
            <w:r w:rsidRPr="002F6791">
              <w:rPr>
                <w:sz w:val="20"/>
                <w:szCs w:val="20"/>
              </w:rPr>
              <w:t>proper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relationship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between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life</w:t>
            </w:r>
          </w:p>
          <w:p w14:paraId="6D603E27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203D60C5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K_W06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knows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understands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principles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creating</w:t>
            </w:r>
            <w:proofErr w:type="spellEnd"/>
            <w:r w:rsidRPr="002F6791">
              <w:rPr>
                <w:sz w:val="20"/>
                <w:szCs w:val="20"/>
              </w:rPr>
              <w:t xml:space="preserve"> and developing </w:t>
            </w:r>
            <w:proofErr w:type="spellStart"/>
            <w:r w:rsidRPr="002F6791">
              <w:rPr>
                <w:sz w:val="20"/>
                <w:szCs w:val="20"/>
              </w:rPr>
              <w:t>various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forms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entrepreneurship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especially</w:t>
            </w:r>
            <w:proofErr w:type="spellEnd"/>
            <w:r w:rsidRPr="002F6791">
              <w:rPr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sz w:val="20"/>
                <w:szCs w:val="20"/>
              </w:rPr>
              <w:t>terms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selecting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various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forms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employment</w:t>
            </w:r>
            <w:proofErr w:type="spellEnd"/>
            <w:r w:rsidRPr="002F6791">
              <w:rPr>
                <w:sz w:val="20"/>
                <w:szCs w:val="20"/>
              </w:rPr>
              <w:t xml:space="preserve"> and the </w:t>
            </w:r>
            <w:proofErr w:type="spellStart"/>
            <w:r w:rsidRPr="002F6791">
              <w:rPr>
                <w:sz w:val="20"/>
                <w:szCs w:val="20"/>
              </w:rPr>
              <w:t>resulting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duties</w:t>
            </w:r>
            <w:proofErr w:type="spellEnd"/>
            <w:r w:rsidRPr="002F6791">
              <w:rPr>
                <w:sz w:val="20"/>
                <w:szCs w:val="20"/>
              </w:rPr>
              <w:t xml:space="preserve"> to the </w:t>
            </w:r>
            <w:proofErr w:type="spellStart"/>
            <w:r w:rsidRPr="002F6791">
              <w:rPr>
                <w:sz w:val="20"/>
                <w:szCs w:val="20"/>
              </w:rPr>
              <w:t>type</w:t>
            </w:r>
            <w:proofErr w:type="spellEnd"/>
            <w:r w:rsidRPr="002F6791">
              <w:rPr>
                <w:sz w:val="20"/>
                <w:szCs w:val="20"/>
              </w:rPr>
              <w:t xml:space="preserve"> of business, as </w:t>
            </w:r>
            <w:proofErr w:type="spellStart"/>
            <w:r w:rsidRPr="002F6791">
              <w:rPr>
                <w:sz w:val="20"/>
                <w:szCs w:val="20"/>
              </w:rPr>
              <w:t>well</w:t>
            </w:r>
            <w:proofErr w:type="spellEnd"/>
            <w:r w:rsidRPr="002F6791">
              <w:rPr>
                <w:sz w:val="20"/>
                <w:szCs w:val="20"/>
              </w:rPr>
              <w:t xml:space="preserve"> as the </w:t>
            </w:r>
            <w:proofErr w:type="spellStart"/>
            <w:r w:rsidRPr="002F6791">
              <w:rPr>
                <w:sz w:val="20"/>
                <w:szCs w:val="20"/>
              </w:rPr>
              <w:t>importance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diversity</w:t>
            </w:r>
            <w:proofErr w:type="spellEnd"/>
            <w:r w:rsidRPr="002F6791">
              <w:rPr>
                <w:sz w:val="20"/>
                <w:szCs w:val="20"/>
              </w:rPr>
              <w:t xml:space="preserve"> in business </w:t>
            </w:r>
            <w:proofErr w:type="spellStart"/>
            <w:r w:rsidRPr="002F6791">
              <w:rPr>
                <w:sz w:val="20"/>
                <w:szCs w:val="20"/>
              </w:rPr>
              <w:t>or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employee</w:t>
            </w:r>
            <w:proofErr w:type="spellEnd"/>
            <w:r w:rsidRPr="002F6791">
              <w:rPr>
                <w:sz w:val="20"/>
                <w:szCs w:val="20"/>
              </w:rPr>
              <w:t xml:space="preserve"> relations </w:t>
            </w:r>
          </w:p>
          <w:p w14:paraId="6DB6301E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0160E4D7" w14:textId="77777777" w:rsidR="00B36362" w:rsidRPr="002F6791" w:rsidRDefault="00B36362" w:rsidP="00B36362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>terms</w:t>
            </w:r>
            <w:proofErr w:type="spellEnd"/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  <w:proofErr w:type="spellEnd"/>
          </w:p>
          <w:p w14:paraId="7D37BBFB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5E338F02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K_U01 </w:t>
            </w:r>
            <w:proofErr w:type="spellStart"/>
            <w:r w:rsidRPr="002F6791">
              <w:rPr>
                <w:sz w:val="20"/>
                <w:szCs w:val="20"/>
              </w:rPr>
              <w:t>Can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use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theory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identify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diagnose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solve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problems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WLB </w:t>
            </w:r>
          </w:p>
          <w:p w14:paraId="7B022AA5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1D2B03DD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z w:val="20"/>
                <w:szCs w:val="20"/>
              </w:rPr>
              <w:t xml:space="preserve">K_U02 </w:t>
            </w:r>
            <w:proofErr w:type="spellStart"/>
            <w:r w:rsidRPr="002F6791">
              <w:rPr>
                <w:sz w:val="20"/>
                <w:szCs w:val="20"/>
              </w:rPr>
              <w:t>Can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correctly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interpret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social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political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legal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economic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ecological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processes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phenomena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</w:t>
            </w:r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their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impact</w:t>
            </w:r>
            <w:proofErr w:type="spellEnd"/>
            <w:r w:rsidRPr="002F6791">
              <w:rPr>
                <w:sz w:val="20"/>
                <w:szCs w:val="20"/>
              </w:rPr>
              <w:t xml:space="preserve"> on the </w:t>
            </w:r>
            <w:proofErr w:type="spellStart"/>
            <w:r w:rsidRPr="002F6791">
              <w:rPr>
                <w:sz w:val="20"/>
                <w:szCs w:val="20"/>
              </w:rPr>
              <w:t>functioning</w:t>
            </w:r>
            <w:proofErr w:type="spellEnd"/>
            <w:r w:rsidRPr="002F6791">
              <w:rPr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sz w:val="20"/>
                <w:szCs w:val="20"/>
              </w:rPr>
              <w:t>organization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using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appropriate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selection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sources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3FFBF2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2FB13168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K_U03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independently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in a team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prepare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analyses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diagnoses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reports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on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functioning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of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organization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in the field of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personnel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management </w:t>
            </w:r>
          </w:p>
          <w:p w14:paraId="3BC128FD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7C4E5350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K_U05</w:t>
            </w: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plan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organize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own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teamwork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3DF295C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03428DA9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K_U06</w:t>
            </w: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They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ability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self-educate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improve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qualifications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.</w:t>
            </w:r>
          </w:p>
          <w:p w14:paraId="2B413AB4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0075C89D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2F6791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terms</w:t>
            </w:r>
            <w:proofErr w:type="spellEnd"/>
            <w:r w:rsidRPr="002F6791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attitudes</w:t>
            </w:r>
            <w:proofErr w:type="spellEnd"/>
          </w:p>
          <w:p w14:paraId="419DE283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61078D43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K_K01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ready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assess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critically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approach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situation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phenomena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the </w:t>
            </w:r>
            <w:proofErr w:type="spellStart"/>
            <w:r w:rsidRPr="002F6791">
              <w:rPr>
                <w:sz w:val="20"/>
                <w:szCs w:val="20"/>
              </w:rPr>
              <w:t>functioning</w:t>
            </w:r>
            <w:proofErr w:type="spellEnd"/>
            <w:r w:rsidRPr="002F6791">
              <w:rPr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sz w:val="20"/>
                <w:szCs w:val="20"/>
              </w:rPr>
              <w:t>organization</w:t>
            </w:r>
            <w:proofErr w:type="spellEnd"/>
            <w:r w:rsidRPr="002F6791">
              <w:rPr>
                <w:sz w:val="20"/>
                <w:szCs w:val="20"/>
              </w:rPr>
              <w:t xml:space="preserve"> and the </w:t>
            </w:r>
            <w:proofErr w:type="spellStart"/>
            <w:r w:rsidRPr="002F6791">
              <w:rPr>
                <w:sz w:val="20"/>
                <w:szCs w:val="20"/>
              </w:rPr>
              <w:t>entire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economy</w:t>
            </w:r>
            <w:proofErr w:type="spellEnd"/>
            <w:r w:rsidRPr="002F6791">
              <w:rPr>
                <w:sz w:val="20"/>
                <w:szCs w:val="20"/>
              </w:rPr>
              <w:t xml:space="preserve"> in the field of WLB</w:t>
            </w:r>
          </w:p>
          <w:p w14:paraId="79C32831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4EE9CC5F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K_K02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ready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think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act</w:t>
            </w:r>
            <w:proofErr w:type="spellEnd"/>
            <w:r w:rsidRPr="002F6791">
              <w:rPr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sz w:val="20"/>
                <w:szCs w:val="20"/>
              </w:rPr>
              <w:t>an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entrepreneurial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way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especially</w:t>
            </w:r>
            <w:proofErr w:type="spellEnd"/>
            <w:r w:rsidRPr="002F6791">
              <w:rPr>
                <w:sz w:val="20"/>
                <w:szCs w:val="20"/>
              </w:rPr>
              <w:t xml:space="preserve"> in the field of </w:t>
            </w:r>
            <w:proofErr w:type="spellStart"/>
            <w:r w:rsidRPr="002F6791">
              <w:rPr>
                <w:sz w:val="20"/>
                <w:szCs w:val="20"/>
              </w:rPr>
              <w:t>personnel</w:t>
            </w:r>
            <w:proofErr w:type="spellEnd"/>
            <w:r w:rsidRPr="002F6791">
              <w:rPr>
                <w:sz w:val="20"/>
                <w:szCs w:val="20"/>
              </w:rPr>
              <w:t xml:space="preserve"> management</w:t>
            </w:r>
          </w:p>
          <w:p w14:paraId="7A5239FD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3F87AB2D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rFonts w:eastAsia="Times New Roman"/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K_K03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ready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comply</w:t>
            </w:r>
            <w:proofErr w:type="spellEnd"/>
            <w:r w:rsidRPr="002F6791">
              <w:rPr>
                <w:sz w:val="20"/>
                <w:szCs w:val="20"/>
              </w:rPr>
              <w:t xml:space="preserve"> with and </w:t>
            </w:r>
            <w:proofErr w:type="spellStart"/>
            <w:r w:rsidRPr="002F6791">
              <w:rPr>
                <w:sz w:val="20"/>
                <w:szCs w:val="20"/>
              </w:rPr>
              <w:t>develop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ethical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standards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personnel</w:t>
            </w:r>
            <w:proofErr w:type="spellEnd"/>
            <w:r w:rsidRPr="002F6791">
              <w:rPr>
                <w:sz w:val="20"/>
                <w:szCs w:val="20"/>
              </w:rPr>
              <w:t xml:space="preserve"> management </w:t>
            </w:r>
          </w:p>
          <w:p w14:paraId="16CD6F60" w14:textId="77777777" w:rsidR="00B36362" w:rsidRPr="004D621E" w:rsidRDefault="00B36362" w:rsidP="00B36362">
            <w:pPr>
              <w:spacing w:after="0" w:line="276" w:lineRule="auto"/>
              <w:ind w:left="1" w:firstLine="0"/>
            </w:pPr>
          </w:p>
        </w:tc>
      </w:tr>
      <w:tr w:rsidR="00B36362" w:rsidRPr="004D621E" w14:paraId="5A99F7C7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7CBC" w14:textId="52BEB862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r w:rsidRPr="002F6791">
              <w:rPr>
                <w:sz w:val="20"/>
                <w:szCs w:val="20"/>
              </w:rPr>
              <w:t xml:space="preserve"> </w:t>
            </w:r>
          </w:p>
        </w:tc>
      </w:tr>
      <w:tr w:rsidR="00B36362" w:rsidRPr="004D621E" w14:paraId="301969D1" w14:textId="77777777" w:rsidTr="00B36362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7C09" w14:textId="77777777" w:rsidR="00B36362" w:rsidRPr="002F6791" w:rsidRDefault="00B36362" w:rsidP="00B36362">
            <w:pPr>
              <w:pStyle w:val="Nagwek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F6791">
              <w:rPr>
                <w:rFonts w:ascii="Arial" w:hAnsi="Arial" w:cs="Arial"/>
                <w:color w:val="007F0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participation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classes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70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points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current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grade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70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points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test – 40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points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additional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essay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 a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given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topic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20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points</w:t>
            </w:r>
            <w:proofErr w:type="spellEnd"/>
          </w:p>
          <w:p w14:paraId="11E46DD8" w14:textId="1C076FD1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 w:rsidRPr="002F6791">
              <w:rPr>
                <w:sz w:val="20"/>
                <w:szCs w:val="20"/>
              </w:rPr>
              <w:t>Passing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threshold</w:t>
            </w:r>
            <w:proofErr w:type="spellEnd"/>
            <w:r w:rsidRPr="002F6791">
              <w:rPr>
                <w:sz w:val="20"/>
                <w:szCs w:val="20"/>
              </w:rPr>
              <w:t xml:space="preserve"> 100 </w:t>
            </w:r>
            <w:proofErr w:type="spellStart"/>
            <w:r w:rsidRPr="002F6791">
              <w:rPr>
                <w:sz w:val="20"/>
                <w:szCs w:val="20"/>
              </w:rPr>
              <w:t>points</w:t>
            </w:r>
            <w:proofErr w:type="spellEnd"/>
          </w:p>
        </w:tc>
      </w:tr>
      <w:tr w:rsidR="00B36362" w:rsidRPr="004D621E" w14:paraId="212A23E1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Pr="004D621E"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51F4" w14:textId="645952DB" w:rsidR="00B36362" w:rsidRPr="004D621E" w:rsidRDefault="00B36362" w:rsidP="00B36362">
            <w:pPr>
              <w:spacing w:after="0" w:line="276" w:lineRule="auto"/>
              <w:ind w:left="361" w:firstLine="0"/>
            </w:pPr>
            <w:proofErr w:type="spellStart"/>
            <w:r w:rsidRPr="002F6791">
              <w:rPr>
                <w:b/>
                <w:sz w:val="20"/>
                <w:szCs w:val="20"/>
              </w:rPr>
              <w:t>Credit</w:t>
            </w:r>
            <w:proofErr w:type="spellEnd"/>
            <w:r w:rsidRPr="002F6791">
              <w:rPr>
                <w:b/>
                <w:sz w:val="20"/>
                <w:szCs w:val="20"/>
              </w:rPr>
              <w:t xml:space="preserve"> for the </w:t>
            </w:r>
            <w:proofErr w:type="spellStart"/>
            <w:r w:rsidRPr="002F6791">
              <w:rPr>
                <w:b/>
                <w:sz w:val="20"/>
                <w:szCs w:val="20"/>
              </w:rPr>
              <w:t>assessment</w:t>
            </w:r>
            <w:proofErr w:type="spellEnd"/>
          </w:p>
        </w:tc>
      </w:tr>
      <w:tr w:rsidR="00B36362" w:rsidRPr="004D621E" w14:paraId="073565A4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82A9" w14:textId="77777777" w:rsidR="00B36362" w:rsidRPr="002F6791" w:rsidRDefault="00B36362" w:rsidP="00B36362">
            <w:pPr>
              <w:jc w:val="both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Optional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conversational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subject</w:t>
            </w:r>
            <w:proofErr w:type="spellEnd"/>
            <w:r w:rsidRPr="002F6791">
              <w:rPr>
                <w:sz w:val="20"/>
                <w:szCs w:val="20"/>
              </w:rPr>
              <w:t>.</w:t>
            </w:r>
          </w:p>
          <w:p w14:paraId="2DBD64D6" w14:textId="77777777" w:rsidR="00B36362" w:rsidRPr="002F6791" w:rsidRDefault="00B36362" w:rsidP="00B36362">
            <w:pPr>
              <w:jc w:val="both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1st </w:t>
            </w:r>
            <w:proofErr w:type="spellStart"/>
            <w:r w:rsidRPr="002F6791">
              <w:rPr>
                <w:sz w:val="20"/>
                <w:szCs w:val="20"/>
              </w:rPr>
              <w:t>degree</w:t>
            </w:r>
            <w:proofErr w:type="spellEnd"/>
            <w:r w:rsidRPr="002F6791">
              <w:rPr>
                <w:sz w:val="20"/>
                <w:szCs w:val="20"/>
              </w:rPr>
              <w:t xml:space="preserve">, 3rd </w:t>
            </w:r>
            <w:proofErr w:type="spellStart"/>
            <w:r w:rsidRPr="002F6791">
              <w:rPr>
                <w:sz w:val="20"/>
                <w:szCs w:val="20"/>
              </w:rPr>
              <w:t>year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study</w:t>
            </w:r>
            <w:proofErr w:type="spellEnd"/>
            <w:r w:rsidRPr="002F6791">
              <w:rPr>
                <w:sz w:val="20"/>
                <w:szCs w:val="20"/>
              </w:rPr>
              <w:t xml:space="preserve"> (5th </w:t>
            </w:r>
            <w:proofErr w:type="spellStart"/>
            <w:r w:rsidRPr="002F6791">
              <w:rPr>
                <w:sz w:val="20"/>
                <w:szCs w:val="20"/>
              </w:rPr>
              <w:t>semester</w:t>
            </w:r>
            <w:proofErr w:type="spellEnd"/>
            <w:r w:rsidRPr="002F6791">
              <w:rPr>
                <w:sz w:val="20"/>
                <w:szCs w:val="20"/>
              </w:rPr>
              <w:t>)</w:t>
            </w:r>
          </w:p>
          <w:p w14:paraId="19A0CD56" w14:textId="55D23E9B" w:rsidR="00B36362" w:rsidRPr="004D621E" w:rsidRDefault="00B36362" w:rsidP="00B36362">
            <w:pPr>
              <w:spacing w:after="0" w:line="276" w:lineRule="auto"/>
              <w:ind w:left="361" w:firstLine="0"/>
            </w:pPr>
            <w:r w:rsidRPr="002F6791">
              <w:rPr>
                <w:sz w:val="20"/>
                <w:szCs w:val="20"/>
              </w:rPr>
              <w:t>Full-</w:t>
            </w:r>
            <w:proofErr w:type="spellStart"/>
            <w:r w:rsidRPr="002F6791">
              <w:rPr>
                <w:sz w:val="20"/>
                <w:szCs w:val="20"/>
              </w:rPr>
              <w:t>time</w:t>
            </w:r>
            <w:proofErr w:type="spellEnd"/>
            <w:r w:rsidRPr="002F6791">
              <w:rPr>
                <w:sz w:val="20"/>
                <w:szCs w:val="20"/>
              </w:rPr>
              <w:t>/part-</w:t>
            </w:r>
            <w:proofErr w:type="spellStart"/>
            <w:r w:rsidRPr="002F6791">
              <w:rPr>
                <w:sz w:val="20"/>
                <w:szCs w:val="20"/>
              </w:rPr>
              <w:t>time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studies</w:t>
            </w:r>
            <w:proofErr w:type="spellEnd"/>
          </w:p>
        </w:tc>
      </w:tr>
      <w:tr w:rsidR="00B36362" w:rsidRPr="004D621E" w14:paraId="4A326BB5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Sposób realizacji przedmiotu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FCD2" w14:textId="7DB8AA7B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 Course </w:t>
            </w:r>
            <w:proofErr w:type="spellStart"/>
            <w:r w:rsidRPr="002F6791">
              <w:rPr>
                <w:sz w:val="20"/>
                <w:szCs w:val="20"/>
              </w:rPr>
              <w:t>delivered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remotely</w:t>
            </w:r>
            <w:proofErr w:type="spellEnd"/>
            <w:r w:rsidRPr="002F6791">
              <w:rPr>
                <w:sz w:val="20"/>
                <w:szCs w:val="20"/>
              </w:rPr>
              <w:t xml:space="preserve"> (via Zoom + Campus/</w:t>
            </w:r>
            <w:proofErr w:type="spellStart"/>
            <w:r w:rsidRPr="002F6791">
              <w:rPr>
                <w:sz w:val="20"/>
                <w:szCs w:val="20"/>
              </w:rPr>
              <w:t>eLearning</w:t>
            </w:r>
            <w:proofErr w:type="spellEnd"/>
            <w:r w:rsidRPr="002F6791">
              <w:rPr>
                <w:sz w:val="20"/>
                <w:szCs w:val="20"/>
              </w:rPr>
              <w:t>)</w:t>
            </w:r>
          </w:p>
        </w:tc>
      </w:tr>
      <w:tr w:rsidR="00B36362" w:rsidRPr="004D621E" w14:paraId="422AC647" w14:textId="77777777" w:rsidTr="00B36362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Language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71E1" w14:textId="30711949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 </w:t>
            </w:r>
            <w:r w:rsidRPr="002F6791">
              <w:rPr>
                <w:bCs/>
                <w:sz w:val="20"/>
                <w:szCs w:val="20"/>
              </w:rPr>
              <w:t>English</w:t>
            </w:r>
          </w:p>
        </w:tc>
      </w:tr>
      <w:tr w:rsidR="00B36362" w:rsidRPr="004D621E" w14:paraId="62160E67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CEDF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Chang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A., McDonald, P. i Burton, P. (2010).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Methodological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choices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research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1987 to 2006: A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critical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review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The International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Human Resource Management, 21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(13), 2381–2413. https://doi.org/10.1080/09585192.2010.516592</w:t>
            </w:r>
          </w:p>
          <w:p w14:paraId="27843A8C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Crompton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R. i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Lyonette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C. (2006).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-life „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” in Europe.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Acta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Sociologica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49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(4), 379–393. https://doi.org/10.1177/0001699306071680</w:t>
            </w:r>
          </w:p>
          <w:p w14:paraId="16C6D851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Godlewska-Bujok, B. (2019).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or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conflict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context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privacy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workers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 In: B. Godlewska-Bujok and K. Walczak (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eds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.),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Diversity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in Unity: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Studies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Labour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Law,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Security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Policy. 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commemorative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book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dedicated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Professor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Wojciech Muszalski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Warsaw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: CH Beck.</w:t>
            </w:r>
          </w:p>
          <w:p w14:paraId="65654B87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Jang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S. J. (2009).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relationships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flexible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schedules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workplace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support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supervisory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support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and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well-being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working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parents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Service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Research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35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(2), 93–104. https://doi.org/10.1080/01488370802678561</w:t>
            </w:r>
          </w:p>
          <w:p w14:paraId="7A0F6B68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MOP. (2020).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Family-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friendly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policies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other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good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workplace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practices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context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Covid-19: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Key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steps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employers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can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take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IN=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nterim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recommendations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, 27 marca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hyperlink r:id="rId7" w:history="1"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https://www.ilo.org/wcmsp5/groups/public/---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ed_emp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/---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emp_ent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/---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multi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documents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publication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/wcms_740708.pdf</w:t>
              </w:r>
            </w:hyperlink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3C986E2A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Phillips, J. (2007).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Polity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3EC724FD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Sepczyńska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D. (2012).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Ethics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as a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Political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Philosophy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Ethics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45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, 37–61.</w:t>
            </w:r>
          </w:p>
          <w:p w14:paraId="78E2CEAE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Tronto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J. C. (1993).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Moral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boundaries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: 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political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argument for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an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ethic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Psychology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Press.</w:t>
            </w:r>
          </w:p>
          <w:p w14:paraId="301FE212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Walczak, K. &amp; Godlewska-Bujok, B. (2019).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Childminders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company's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sources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labour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law.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Labour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Security, 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(12), 14-18, https://doi.org/10.33226/0032-6186.2019.2.4</w:t>
            </w:r>
          </w:p>
          <w:p w14:paraId="5230A5ED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Yacoub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, A. i El-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Zomor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M. (2020).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Would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COVID-19 be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turning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point in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history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for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globalization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era?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short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-term and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long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-term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impact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COVID-19 on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Globalization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Short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-Term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Long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-Term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Impact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COVID-19 on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Globalization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 (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April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6, 2020).</w:t>
            </w:r>
          </w:p>
          <w:p w14:paraId="2F5A69B0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Zuboff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S. (2019).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age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surveillance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capitalism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: 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fight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for 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human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future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at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new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frontier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power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. 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Profile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Books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3A9550B1" w14:textId="77777777" w:rsidR="00B36362" w:rsidRPr="002F6791" w:rsidRDefault="00B36362" w:rsidP="00B3636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Data from the Central Statistical Office, </w:t>
            </w:r>
            <w:proofErr w:type="spellStart"/>
            <w:r w:rsidRPr="002F6791">
              <w:rPr>
                <w:sz w:val="20"/>
                <w:szCs w:val="20"/>
              </w:rPr>
              <w:t>Social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Insurance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Institution</w:t>
            </w:r>
            <w:proofErr w:type="spellEnd"/>
            <w:r w:rsidRPr="002F6791">
              <w:rPr>
                <w:sz w:val="20"/>
                <w:szCs w:val="20"/>
              </w:rPr>
              <w:t xml:space="preserve"> (ZUS), Eurostat</w:t>
            </w:r>
          </w:p>
          <w:p w14:paraId="0D456248" w14:textId="77777777" w:rsidR="00B36362" w:rsidRPr="002F6791" w:rsidRDefault="00B36362" w:rsidP="00B3636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Raporty HAY, </w:t>
            </w:r>
            <w:proofErr w:type="spellStart"/>
            <w:r w:rsidRPr="002F6791">
              <w:rPr>
                <w:sz w:val="20"/>
                <w:szCs w:val="20"/>
              </w:rPr>
              <w:t>McKinsey</w:t>
            </w:r>
            <w:proofErr w:type="spellEnd"/>
            <w:r w:rsidRPr="002F6791">
              <w:rPr>
                <w:sz w:val="20"/>
                <w:szCs w:val="20"/>
              </w:rPr>
              <w:t>, Deloitte</w:t>
            </w:r>
          </w:p>
          <w:p w14:paraId="39D81EAD" w14:textId="77777777" w:rsidR="00B36362" w:rsidRPr="002F6791" w:rsidRDefault="00B36362" w:rsidP="00B3636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F6791">
              <w:rPr>
                <w:sz w:val="20"/>
                <w:szCs w:val="20"/>
              </w:rPr>
              <w:t>Criado</w:t>
            </w:r>
            <w:proofErr w:type="spellEnd"/>
            <w:r w:rsidRPr="002F6791">
              <w:rPr>
                <w:sz w:val="20"/>
                <w:szCs w:val="20"/>
              </w:rPr>
              <w:t xml:space="preserve">-Perez, C. (2020). </w:t>
            </w:r>
            <w:proofErr w:type="spellStart"/>
            <w:r w:rsidRPr="002F6791">
              <w:rPr>
                <w:i/>
                <w:iCs/>
                <w:sz w:val="20"/>
                <w:szCs w:val="20"/>
              </w:rPr>
              <w:t>Invisible</w:t>
            </w:r>
            <w:proofErr w:type="spellEnd"/>
            <w:r w:rsidRPr="002F679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i/>
                <w:iCs/>
                <w:sz w:val="20"/>
                <w:szCs w:val="20"/>
              </w:rPr>
              <w:t>Women</w:t>
            </w:r>
            <w:proofErr w:type="spellEnd"/>
            <w:r w:rsidRPr="002F6791">
              <w:rPr>
                <w:i/>
                <w:iCs/>
                <w:sz w:val="20"/>
                <w:szCs w:val="20"/>
              </w:rPr>
              <w:t xml:space="preserve">: How Data </w:t>
            </w:r>
            <w:proofErr w:type="spellStart"/>
            <w:r w:rsidRPr="002F6791">
              <w:rPr>
                <w:i/>
                <w:iCs/>
                <w:sz w:val="20"/>
                <w:szCs w:val="20"/>
              </w:rPr>
              <w:t>Creates</w:t>
            </w:r>
            <w:proofErr w:type="spellEnd"/>
            <w:r w:rsidRPr="002F6791">
              <w:rPr>
                <w:i/>
                <w:iCs/>
                <w:sz w:val="20"/>
                <w:szCs w:val="20"/>
              </w:rPr>
              <w:t xml:space="preserve"> a World </w:t>
            </w:r>
            <w:proofErr w:type="spellStart"/>
            <w:r w:rsidRPr="002F6791">
              <w:rPr>
                <w:i/>
                <w:iCs/>
                <w:sz w:val="20"/>
                <w:szCs w:val="20"/>
              </w:rPr>
              <w:t>Tailored</w:t>
            </w:r>
            <w:proofErr w:type="spellEnd"/>
            <w:r w:rsidRPr="002F6791">
              <w:rPr>
                <w:i/>
                <w:iCs/>
                <w:sz w:val="20"/>
                <w:szCs w:val="20"/>
              </w:rPr>
              <w:t xml:space="preserve"> for Men</w:t>
            </w:r>
            <w:r w:rsidRPr="002F6791">
              <w:rPr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sz w:val="20"/>
                <w:szCs w:val="20"/>
              </w:rPr>
              <w:t>Karakter</w:t>
            </w:r>
            <w:proofErr w:type="spellEnd"/>
            <w:r w:rsidRPr="002F6791">
              <w:rPr>
                <w:sz w:val="20"/>
                <w:szCs w:val="20"/>
              </w:rPr>
              <w:t>.</w:t>
            </w:r>
          </w:p>
          <w:p w14:paraId="331DA75E" w14:textId="77777777" w:rsidR="00B36362" w:rsidRPr="002F6791" w:rsidRDefault="00B36362" w:rsidP="00B3636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And </w:t>
            </w:r>
            <w:proofErr w:type="spellStart"/>
            <w:r w:rsidRPr="002F6791">
              <w:rPr>
                <w:sz w:val="20"/>
                <w:szCs w:val="20"/>
              </w:rPr>
              <w:t>others</w:t>
            </w:r>
            <w:proofErr w:type="spellEnd"/>
          </w:p>
          <w:p w14:paraId="77B1CB20" w14:textId="77777777" w:rsidR="00B36362" w:rsidRPr="004D621E" w:rsidRDefault="00B36362" w:rsidP="00B36362">
            <w:pPr>
              <w:spacing w:after="0" w:line="276" w:lineRule="auto"/>
              <w:ind w:left="361" w:firstLine="0"/>
            </w:pPr>
          </w:p>
        </w:tc>
      </w:tr>
      <w:tr w:rsidR="00B36362" w:rsidRPr="004D621E" w14:paraId="2FAEF6D3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 xml:space="preserve">Internship as part of the course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47E5" w14:textId="13AA96CB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r w:rsidRPr="002F6791">
              <w:rPr>
                <w:sz w:val="20"/>
                <w:szCs w:val="20"/>
              </w:rPr>
              <w:t xml:space="preserve"> no</w:t>
            </w:r>
          </w:p>
        </w:tc>
      </w:tr>
      <w:tr w:rsidR="00B36362" w:rsidRPr="004D621E" w14:paraId="37BB6CB8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4FF4" w14:textId="1267B4D4" w:rsidR="00B36362" w:rsidRPr="004D621E" w:rsidRDefault="00B36362" w:rsidP="00B36362">
            <w:pPr>
              <w:spacing w:after="0" w:line="276" w:lineRule="auto"/>
              <w:ind w:left="361" w:firstLine="0"/>
            </w:pPr>
            <w:r w:rsidRPr="002F6791">
              <w:rPr>
                <w:b/>
                <w:sz w:val="20"/>
                <w:szCs w:val="20"/>
              </w:rPr>
              <w:t xml:space="preserve"> </w:t>
            </w:r>
            <w:r w:rsidRPr="002F6791">
              <w:rPr>
                <w:sz w:val="20"/>
                <w:szCs w:val="20"/>
              </w:rPr>
              <w:t>Dr Barbara Godlewska-Bujok</w:t>
            </w:r>
          </w:p>
        </w:tc>
      </w:tr>
      <w:tr w:rsidR="00B36362" w:rsidRPr="004D621E" w14:paraId="4282D8D7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26B3" w14:textId="2F90DCA4" w:rsidR="00B36362" w:rsidRPr="004D621E" w:rsidRDefault="00B36362" w:rsidP="00B36362">
            <w:pPr>
              <w:spacing w:after="0" w:line="276" w:lineRule="auto"/>
              <w:ind w:left="361" w:firstLine="0"/>
            </w:pPr>
            <w:r w:rsidRPr="002F6791">
              <w:rPr>
                <w:b/>
                <w:sz w:val="20"/>
                <w:szCs w:val="20"/>
              </w:rPr>
              <w:t xml:space="preserve"> </w:t>
            </w:r>
            <w:r w:rsidRPr="002F6791">
              <w:rPr>
                <w:sz w:val="20"/>
                <w:szCs w:val="20"/>
              </w:rPr>
              <w:t>Dr Barbara Godlewska-Bujok</w:t>
            </w:r>
          </w:p>
        </w:tc>
      </w:tr>
      <w:tr w:rsidR="00B36362" w:rsidRPr="004D621E" w14:paraId="7631AEA4" w14:textId="77777777" w:rsidTr="00B36362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Notes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DD57" w14:textId="636D5F2F" w:rsidR="00B36362" w:rsidRPr="004D621E" w:rsidRDefault="00B36362" w:rsidP="00B36362">
            <w:pPr>
              <w:spacing w:after="0" w:line="276" w:lineRule="auto"/>
              <w:ind w:left="361" w:firstLine="0"/>
            </w:pPr>
            <w:r w:rsidRPr="002F6791">
              <w:rPr>
                <w:sz w:val="20"/>
                <w:szCs w:val="20"/>
              </w:rPr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6349"/>
      </w:tblGrid>
      <w:tr w:rsidR="00B06052" w:rsidRPr="004D621E" w14:paraId="6704B5BB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CC644D" w:rsidRPr="004D621E" w14:paraId="4AF71237" w14:textId="77777777" w:rsidTr="00CC644D">
        <w:trPr>
          <w:trHeight w:val="2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67206AC0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  <w:b/>
              </w:rPr>
              <w:t xml:space="preserve"> </w:t>
            </w:r>
            <w:r w:rsidRPr="00A96BAB">
              <w:rPr>
                <w:rFonts w:ascii="Times New Roman" w:hAnsi="Times New Roman" w:cs="Times New Roman"/>
              </w:rPr>
              <w:t>Barbara Godlewska-Bujok</w:t>
            </w:r>
          </w:p>
        </w:tc>
      </w:tr>
      <w:tr w:rsidR="00CC644D" w:rsidRPr="004D621E" w14:paraId="4868B4FC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Pr="004D621E"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2606F335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  <w:b/>
              </w:rPr>
              <w:t xml:space="preserve"> </w:t>
            </w:r>
            <w:r w:rsidRPr="00A96BAB">
              <w:rPr>
                <w:rFonts w:ascii="Times New Roman" w:hAnsi="Times New Roman" w:cs="Times New Roman"/>
              </w:rPr>
              <w:t>Dr</w:t>
            </w:r>
          </w:p>
        </w:tc>
      </w:tr>
      <w:tr w:rsidR="00CC644D" w:rsidRPr="004D621E" w14:paraId="30545EBB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4E8577F4" w:rsidR="00CC644D" w:rsidRPr="004D621E" w:rsidRDefault="00CC644D" w:rsidP="00CC644D">
            <w:pPr>
              <w:spacing w:after="0" w:line="276" w:lineRule="auto"/>
              <w:ind w:left="1" w:firstLine="0"/>
            </w:pPr>
            <w:proofErr w:type="spellStart"/>
            <w:r w:rsidRPr="00A96BAB">
              <w:rPr>
                <w:rFonts w:ascii="Times New Roman" w:hAnsi="Times New Roman" w:cs="Times New Roman"/>
              </w:rPr>
              <w:t>Seminar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6362" w:rsidRPr="004D621E" w14:paraId="297C743D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defined</w:t>
            </w:r>
            <w:proofErr w:type="spellEnd"/>
            <w:r w:rsidRPr="004D621E">
              <w:t xml:space="preserve"> for </w:t>
            </w: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used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during</w:t>
            </w:r>
            <w:proofErr w:type="spellEnd"/>
            <w:r w:rsidRPr="004D621E">
              <w:t xml:space="preserve"> the </w:t>
            </w:r>
            <w:proofErr w:type="spellStart"/>
            <w:r w:rsidRPr="004D621E">
              <w:t>course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1960" w14:textId="77777777" w:rsidR="00B36362" w:rsidRPr="002F6791" w:rsidRDefault="00B36362" w:rsidP="00B363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F6791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terms</w:t>
            </w:r>
            <w:proofErr w:type="spellEnd"/>
            <w:r w:rsidRPr="002F6791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knowledge</w:t>
            </w:r>
            <w:proofErr w:type="spellEnd"/>
          </w:p>
          <w:p w14:paraId="79766E69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4F76999F" w14:textId="77777777" w:rsidR="00B36362" w:rsidRPr="002F6791" w:rsidRDefault="00B36362" w:rsidP="00B36362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6791">
              <w:rPr>
                <w:rFonts w:ascii="Arial" w:hAnsi="Arial" w:cs="Arial"/>
                <w:sz w:val="20"/>
                <w:szCs w:val="20"/>
              </w:rPr>
              <w:t xml:space="preserve">K_W01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Knows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understands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depth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terminology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  <w:p w14:paraId="13F03CC2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0257A9B5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K_W02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knows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understands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at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an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advanced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level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principles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procedures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practices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concerning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activities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various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types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organizations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its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key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functions</w:t>
            </w:r>
            <w:proofErr w:type="spellEnd"/>
            <w:r w:rsidRPr="002F6791">
              <w:rPr>
                <w:sz w:val="20"/>
                <w:szCs w:val="20"/>
              </w:rPr>
              <w:t xml:space="preserve"> (</w:t>
            </w:r>
            <w:proofErr w:type="spellStart"/>
            <w:r w:rsidRPr="002F6791">
              <w:rPr>
                <w:sz w:val="20"/>
                <w:szCs w:val="20"/>
              </w:rPr>
              <w:t>personnel</w:t>
            </w:r>
            <w:proofErr w:type="spellEnd"/>
            <w:r w:rsidRPr="002F6791">
              <w:rPr>
                <w:sz w:val="20"/>
                <w:szCs w:val="20"/>
              </w:rPr>
              <w:t xml:space="preserve"> management – </w:t>
            </w:r>
            <w:proofErr w:type="spellStart"/>
            <w:r w:rsidRPr="002F6791">
              <w:rPr>
                <w:sz w:val="20"/>
                <w:szCs w:val="20"/>
              </w:rPr>
              <w:t>labor</w:t>
            </w:r>
            <w:proofErr w:type="spellEnd"/>
            <w:r w:rsidRPr="002F6791">
              <w:rPr>
                <w:sz w:val="20"/>
                <w:szCs w:val="20"/>
              </w:rPr>
              <w:t xml:space="preserve"> law) and </w:t>
            </w:r>
            <w:proofErr w:type="spellStart"/>
            <w:r w:rsidRPr="002F6791">
              <w:rPr>
                <w:sz w:val="20"/>
                <w:szCs w:val="20"/>
              </w:rPr>
              <w:t>its</w:t>
            </w:r>
            <w:proofErr w:type="spellEnd"/>
            <w:r w:rsidRPr="002F6791">
              <w:rPr>
                <w:sz w:val="20"/>
                <w:szCs w:val="20"/>
              </w:rPr>
              <w:t xml:space="preserve"> relations with the environment, and in </w:t>
            </w:r>
            <w:proofErr w:type="spellStart"/>
            <w:r w:rsidRPr="002F6791">
              <w:rPr>
                <w:sz w:val="20"/>
                <w:szCs w:val="20"/>
              </w:rPr>
              <w:t>particular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importance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diversity</w:t>
            </w:r>
            <w:proofErr w:type="spellEnd"/>
            <w:r w:rsidRPr="002F6791">
              <w:rPr>
                <w:sz w:val="20"/>
                <w:szCs w:val="20"/>
              </w:rPr>
              <w:t xml:space="preserve"> in business </w:t>
            </w:r>
            <w:proofErr w:type="spellStart"/>
            <w:r w:rsidRPr="002F6791">
              <w:rPr>
                <w:sz w:val="20"/>
                <w:szCs w:val="20"/>
              </w:rPr>
              <w:t>or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employee</w:t>
            </w:r>
            <w:proofErr w:type="spellEnd"/>
            <w:r w:rsidRPr="002F6791">
              <w:rPr>
                <w:sz w:val="20"/>
                <w:szCs w:val="20"/>
              </w:rPr>
              <w:t xml:space="preserve"> relations</w:t>
            </w:r>
          </w:p>
          <w:p w14:paraId="78164650" w14:textId="77777777" w:rsidR="00B36362" w:rsidRPr="002F6791" w:rsidRDefault="00B36362" w:rsidP="00B36362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099468CC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K_W05 </w:t>
            </w:r>
            <w:proofErr w:type="spellStart"/>
            <w:r w:rsidRPr="002F6791">
              <w:rPr>
                <w:sz w:val="20"/>
                <w:szCs w:val="20"/>
              </w:rPr>
              <w:t>knows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understands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social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political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processes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their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impact</w:t>
            </w:r>
            <w:proofErr w:type="spellEnd"/>
            <w:r w:rsidRPr="002F6791">
              <w:rPr>
                <w:sz w:val="20"/>
                <w:szCs w:val="20"/>
              </w:rPr>
              <w:t xml:space="preserve"> on the </w:t>
            </w:r>
            <w:proofErr w:type="spellStart"/>
            <w:r w:rsidRPr="002F6791">
              <w:rPr>
                <w:sz w:val="20"/>
                <w:szCs w:val="20"/>
              </w:rPr>
              <w:t>functioning</w:t>
            </w:r>
            <w:proofErr w:type="spellEnd"/>
            <w:r w:rsidRPr="002F6791">
              <w:rPr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sz w:val="20"/>
                <w:szCs w:val="20"/>
              </w:rPr>
              <w:t>organization</w:t>
            </w:r>
            <w:proofErr w:type="spellEnd"/>
            <w:r w:rsidRPr="002F6791">
              <w:rPr>
                <w:sz w:val="20"/>
                <w:szCs w:val="20"/>
              </w:rPr>
              <w:t xml:space="preserve"> and the </w:t>
            </w:r>
            <w:proofErr w:type="spellStart"/>
            <w:r w:rsidRPr="002F6791">
              <w:rPr>
                <w:sz w:val="20"/>
                <w:szCs w:val="20"/>
              </w:rPr>
              <w:t>economy</w:t>
            </w:r>
            <w:proofErr w:type="spellEnd"/>
            <w:r w:rsidRPr="002F6791">
              <w:rPr>
                <w:sz w:val="20"/>
                <w:szCs w:val="20"/>
              </w:rPr>
              <w:t xml:space="preserve"> as a </w:t>
            </w:r>
            <w:proofErr w:type="spellStart"/>
            <w:r w:rsidRPr="002F6791">
              <w:rPr>
                <w:sz w:val="20"/>
                <w:szCs w:val="20"/>
              </w:rPr>
              <w:t>whole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especially</w:t>
            </w:r>
            <w:proofErr w:type="spellEnd"/>
            <w:r w:rsidRPr="002F6791">
              <w:rPr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sz w:val="20"/>
                <w:szCs w:val="20"/>
              </w:rPr>
              <w:t>terms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maintaining</w:t>
            </w:r>
            <w:proofErr w:type="spellEnd"/>
            <w:r w:rsidRPr="002F6791">
              <w:rPr>
                <w:sz w:val="20"/>
                <w:szCs w:val="20"/>
              </w:rPr>
              <w:t xml:space="preserve"> a </w:t>
            </w:r>
            <w:proofErr w:type="spellStart"/>
            <w:r w:rsidRPr="002F6791">
              <w:rPr>
                <w:sz w:val="20"/>
                <w:szCs w:val="20"/>
              </w:rPr>
              <w:t>proper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relationship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between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life</w:t>
            </w:r>
          </w:p>
          <w:p w14:paraId="1D851CB9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16ABAB0B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K_W06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knows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understands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principles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creating</w:t>
            </w:r>
            <w:proofErr w:type="spellEnd"/>
            <w:r w:rsidRPr="002F6791">
              <w:rPr>
                <w:sz w:val="20"/>
                <w:szCs w:val="20"/>
              </w:rPr>
              <w:t xml:space="preserve"> and developing </w:t>
            </w:r>
            <w:proofErr w:type="spellStart"/>
            <w:r w:rsidRPr="002F6791">
              <w:rPr>
                <w:sz w:val="20"/>
                <w:szCs w:val="20"/>
              </w:rPr>
              <w:t>various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forms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entrepreneurship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especially</w:t>
            </w:r>
            <w:proofErr w:type="spellEnd"/>
            <w:r w:rsidRPr="002F6791">
              <w:rPr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sz w:val="20"/>
                <w:szCs w:val="20"/>
              </w:rPr>
              <w:t>terms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selecting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various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forms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employment</w:t>
            </w:r>
            <w:proofErr w:type="spellEnd"/>
            <w:r w:rsidRPr="002F6791">
              <w:rPr>
                <w:sz w:val="20"/>
                <w:szCs w:val="20"/>
              </w:rPr>
              <w:t xml:space="preserve"> and the </w:t>
            </w:r>
            <w:proofErr w:type="spellStart"/>
            <w:r w:rsidRPr="002F6791">
              <w:rPr>
                <w:sz w:val="20"/>
                <w:szCs w:val="20"/>
              </w:rPr>
              <w:t>resulting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duties</w:t>
            </w:r>
            <w:proofErr w:type="spellEnd"/>
            <w:r w:rsidRPr="002F6791">
              <w:rPr>
                <w:sz w:val="20"/>
                <w:szCs w:val="20"/>
              </w:rPr>
              <w:t xml:space="preserve"> to the </w:t>
            </w:r>
            <w:proofErr w:type="spellStart"/>
            <w:r w:rsidRPr="002F6791">
              <w:rPr>
                <w:sz w:val="20"/>
                <w:szCs w:val="20"/>
              </w:rPr>
              <w:t>type</w:t>
            </w:r>
            <w:proofErr w:type="spellEnd"/>
            <w:r w:rsidRPr="002F6791">
              <w:rPr>
                <w:sz w:val="20"/>
                <w:szCs w:val="20"/>
              </w:rPr>
              <w:t xml:space="preserve"> of business, as </w:t>
            </w:r>
            <w:proofErr w:type="spellStart"/>
            <w:r w:rsidRPr="002F6791">
              <w:rPr>
                <w:sz w:val="20"/>
                <w:szCs w:val="20"/>
              </w:rPr>
              <w:t>well</w:t>
            </w:r>
            <w:proofErr w:type="spellEnd"/>
            <w:r w:rsidRPr="002F6791">
              <w:rPr>
                <w:sz w:val="20"/>
                <w:szCs w:val="20"/>
              </w:rPr>
              <w:t xml:space="preserve"> as the </w:t>
            </w:r>
            <w:proofErr w:type="spellStart"/>
            <w:r w:rsidRPr="002F6791">
              <w:rPr>
                <w:sz w:val="20"/>
                <w:szCs w:val="20"/>
              </w:rPr>
              <w:t>importance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diversity</w:t>
            </w:r>
            <w:proofErr w:type="spellEnd"/>
            <w:r w:rsidRPr="002F6791">
              <w:rPr>
                <w:sz w:val="20"/>
                <w:szCs w:val="20"/>
              </w:rPr>
              <w:t xml:space="preserve"> in business </w:t>
            </w:r>
            <w:proofErr w:type="spellStart"/>
            <w:r w:rsidRPr="002F6791">
              <w:rPr>
                <w:sz w:val="20"/>
                <w:szCs w:val="20"/>
              </w:rPr>
              <w:t>or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employee</w:t>
            </w:r>
            <w:proofErr w:type="spellEnd"/>
            <w:r w:rsidRPr="002F6791">
              <w:rPr>
                <w:sz w:val="20"/>
                <w:szCs w:val="20"/>
              </w:rPr>
              <w:t xml:space="preserve"> relations </w:t>
            </w:r>
          </w:p>
          <w:p w14:paraId="52CD838F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313CF87D" w14:textId="77777777" w:rsidR="00B36362" w:rsidRPr="002F6791" w:rsidRDefault="00B36362" w:rsidP="00B36362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>terms</w:t>
            </w:r>
            <w:proofErr w:type="spellEnd"/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  <w:proofErr w:type="spellEnd"/>
          </w:p>
          <w:p w14:paraId="0B15B0B3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5A287BF9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K_U01 </w:t>
            </w:r>
            <w:proofErr w:type="spellStart"/>
            <w:r w:rsidRPr="002F6791">
              <w:rPr>
                <w:sz w:val="20"/>
                <w:szCs w:val="20"/>
              </w:rPr>
              <w:t>Can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use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theory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identify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diagnose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solve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problems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WLB </w:t>
            </w:r>
          </w:p>
          <w:p w14:paraId="5E28DB18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606A072D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z w:val="20"/>
                <w:szCs w:val="20"/>
              </w:rPr>
              <w:t xml:space="preserve">K_U02 </w:t>
            </w:r>
            <w:proofErr w:type="spellStart"/>
            <w:r w:rsidRPr="002F6791">
              <w:rPr>
                <w:sz w:val="20"/>
                <w:szCs w:val="20"/>
              </w:rPr>
              <w:t>Can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correctly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interpret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social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political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legal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economic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ecological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processes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phenomena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</w:t>
            </w:r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their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impact</w:t>
            </w:r>
            <w:proofErr w:type="spellEnd"/>
            <w:r w:rsidRPr="002F6791">
              <w:rPr>
                <w:sz w:val="20"/>
                <w:szCs w:val="20"/>
              </w:rPr>
              <w:t xml:space="preserve"> on the </w:t>
            </w:r>
            <w:proofErr w:type="spellStart"/>
            <w:r w:rsidRPr="002F6791">
              <w:rPr>
                <w:sz w:val="20"/>
                <w:szCs w:val="20"/>
              </w:rPr>
              <w:t>functioning</w:t>
            </w:r>
            <w:proofErr w:type="spellEnd"/>
            <w:r w:rsidRPr="002F6791">
              <w:rPr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sz w:val="20"/>
                <w:szCs w:val="20"/>
              </w:rPr>
              <w:t>organization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using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appropriate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selection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sources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A232EC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0F885EF4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lastRenderedPageBreak/>
              <w:t xml:space="preserve">K_U03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independently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in a team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prepare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analyses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diagnoses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reports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on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functioning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of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organization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in the field of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personnel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management </w:t>
            </w:r>
          </w:p>
          <w:p w14:paraId="7DAF7A99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4FFF361E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K_U05</w:t>
            </w: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plan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organize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own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teamwork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0CCC0487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09D66A8A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K_U06</w:t>
            </w: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They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ability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self-educate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improve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qualifications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.</w:t>
            </w:r>
          </w:p>
          <w:p w14:paraId="01C1EC28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078D5A9B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2F6791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terms</w:t>
            </w:r>
            <w:proofErr w:type="spellEnd"/>
            <w:r w:rsidRPr="002F6791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attitudes</w:t>
            </w:r>
            <w:proofErr w:type="spellEnd"/>
          </w:p>
          <w:p w14:paraId="54D995E5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3A585BC2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K_K01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ready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assess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critically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approach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situation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phenomena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the </w:t>
            </w:r>
            <w:proofErr w:type="spellStart"/>
            <w:r w:rsidRPr="002F6791">
              <w:rPr>
                <w:sz w:val="20"/>
                <w:szCs w:val="20"/>
              </w:rPr>
              <w:t>functioning</w:t>
            </w:r>
            <w:proofErr w:type="spellEnd"/>
            <w:r w:rsidRPr="002F6791">
              <w:rPr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sz w:val="20"/>
                <w:szCs w:val="20"/>
              </w:rPr>
              <w:t>organization</w:t>
            </w:r>
            <w:proofErr w:type="spellEnd"/>
            <w:r w:rsidRPr="002F6791">
              <w:rPr>
                <w:sz w:val="20"/>
                <w:szCs w:val="20"/>
              </w:rPr>
              <w:t xml:space="preserve"> and the </w:t>
            </w:r>
            <w:proofErr w:type="spellStart"/>
            <w:r w:rsidRPr="002F6791">
              <w:rPr>
                <w:sz w:val="20"/>
                <w:szCs w:val="20"/>
              </w:rPr>
              <w:t>entire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economy</w:t>
            </w:r>
            <w:proofErr w:type="spellEnd"/>
            <w:r w:rsidRPr="002F6791">
              <w:rPr>
                <w:sz w:val="20"/>
                <w:szCs w:val="20"/>
              </w:rPr>
              <w:t xml:space="preserve"> in the field of WLB</w:t>
            </w:r>
          </w:p>
          <w:p w14:paraId="6AC4E968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1F3B2302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K_K02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ready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think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act</w:t>
            </w:r>
            <w:proofErr w:type="spellEnd"/>
            <w:r w:rsidRPr="002F6791">
              <w:rPr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sz w:val="20"/>
                <w:szCs w:val="20"/>
              </w:rPr>
              <w:t>an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entrepreneurial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way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especially</w:t>
            </w:r>
            <w:proofErr w:type="spellEnd"/>
            <w:r w:rsidRPr="002F6791">
              <w:rPr>
                <w:sz w:val="20"/>
                <w:szCs w:val="20"/>
              </w:rPr>
              <w:t xml:space="preserve"> in the field of </w:t>
            </w:r>
            <w:proofErr w:type="spellStart"/>
            <w:r w:rsidRPr="002F6791">
              <w:rPr>
                <w:sz w:val="20"/>
                <w:szCs w:val="20"/>
              </w:rPr>
              <w:t>personnel</w:t>
            </w:r>
            <w:proofErr w:type="spellEnd"/>
            <w:r w:rsidRPr="002F6791">
              <w:rPr>
                <w:sz w:val="20"/>
                <w:szCs w:val="20"/>
              </w:rPr>
              <w:t xml:space="preserve"> management</w:t>
            </w:r>
          </w:p>
          <w:p w14:paraId="3ABAD0AE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2BE46B98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rFonts w:eastAsia="Times New Roman"/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K_K03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ready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comply</w:t>
            </w:r>
            <w:proofErr w:type="spellEnd"/>
            <w:r w:rsidRPr="002F6791">
              <w:rPr>
                <w:sz w:val="20"/>
                <w:szCs w:val="20"/>
              </w:rPr>
              <w:t xml:space="preserve"> with and </w:t>
            </w:r>
            <w:proofErr w:type="spellStart"/>
            <w:r w:rsidRPr="002F6791">
              <w:rPr>
                <w:sz w:val="20"/>
                <w:szCs w:val="20"/>
              </w:rPr>
              <w:t>develop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ethical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standards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personnel</w:t>
            </w:r>
            <w:proofErr w:type="spellEnd"/>
            <w:r w:rsidRPr="002F6791">
              <w:rPr>
                <w:sz w:val="20"/>
                <w:szCs w:val="20"/>
              </w:rPr>
              <w:t xml:space="preserve"> management </w:t>
            </w:r>
          </w:p>
          <w:p w14:paraId="666E1DDC" w14:textId="7157B9DC" w:rsidR="00B36362" w:rsidRPr="004D621E" w:rsidRDefault="00B36362" w:rsidP="00B36362">
            <w:pPr>
              <w:spacing w:after="0" w:line="276" w:lineRule="auto"/>
              <w:ind w:left="1" w:firstLine="0"/>
            </w:pPr>
          </w:p>
        </w:tc>
      </w:tr>
      <w:tr w:rsidR="00B36362" w:rsidRPr="004D621E" w14:paraId="2096DE5A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Assessment methods and assessment criteria for didactic method used during the course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F48F" w14:textId="77777777" w:rsidR="00B36362" w:rsidRPr="002F6791" w:rsidRDefault="00B36362" w:rsidP="00B36362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F67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participation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classes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70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points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current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grade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70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points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test – 40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points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additional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essay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 a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given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topic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20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points</w:t>
            </w:r>
            <w:proofErr w:type="spellEnd"/>
          </w:p>
          <w:p w14:paraId="337B69CE" w14:textId="6097D59C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 w:rsidRPr="002F6791">
              <w:rPr>
                <w:sz w:val="20"/>
                <w:szCs w:val="20"/>
              </w:rPr>
              <w:t>Passing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threshold</w:t>
            </w:r>
            <w:proofErr w:type="spellEnd"/>
            <w:r w:rsidRPr="002F6791">
              <w:rPr>
                <w:sz w:val="20"/>
                <w:szCs w:val="20"/>
              </w:rPr>
              <w:t xml:space="preserve"> 100 </w:t>
            </w:r>
            <w:proofErr w:type="spellStart"/>
            <w:r w:rsidRPr="002F6791">
              <w:rPr>
                <w:sz w:val="20"/>
                <w:szCs w:val="20"/>
              </w:rPr>
              <w:t>points</w:t>
            </w:r>
            <w:proofErr w:type="spellEnd"/>
          </w:p>
        </w:tc>
      </w:tr>
      <w:tr w:rsidR="00B36362" w:rsidRPr="004D621E" w14:paraId="459489CE" w14:textId="77777777" w:rsidTr="00CC644D">
        <w:trPr>
          <w:trHeight w:val="2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327C60D7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Credit</w:t>
            </w:r>
            <w:proofErr w:type="spellEnd"/>
            <w:r w:rsidRPr="002F6791">
              <w:rPr>
                <w:sz w:val="20"/>
                <w:szCs w:val="20"/>
              </w:rPr>
              <w:t xml:space="preserve"> for the </w:t>
            </w:r>
            <w:proofErr w:type="spellStart"/>
            <w:r w:rsidRPr="002F6791">
              <w:rPr>
                <w:sz w:val="20"/>
                <w:szCs w:val="20"/>
              </w:rPr>
              <w:t>assessment</w:t>
            </w:r>
            <w:proofErr w:type="spellEnd"/>
          </w:p>
        </w:tc>
      </w:tr>
      <w:tr w:rsidR="00B36362" w:rsidRPr="004D621E" w14:paraId="378D696C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A86" w14:textId="77777777" w:rsidR="00B36362" w:rsidRPr="002F6791" w:rsidRDefault="00B36362" w:rsidP="00B36362">
            <w:pPr>
              <w:jc w:val="both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The program </w:t>
            </w:r>
            <w:proofErr w:type="spellStart"/>
            <w:r w:rsidRPr="002F6791">
              <w:rPr>
                <w:sz w:val="20"/>
                <w:szCs w:val="20"/>
              </w:rPr>
              <w:t>includes</w:t>
            </w:r>
            <w:proofErr w:type="spellEnd"/>
            <w:r w:rsidRPr="002F6791">
              <w:rPr>
                <w:sz w:val="20"/>
                <w:szCs w:val="20"/>
              </w:rPr>
              <w:t>:</w:t>
            </w:r>
          </w:p>
          <w:p w14:paraId="40810F64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Factors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Beliefs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Influencing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WLB</w:t>
            </w:r>
          </w:p>
          <w:p w14:paraId="32383AB5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Concepts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of WLB,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conflict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integration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blending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in management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theories</w:t>
            </w:r>
            <w:proofErr w:type="spellEnd"/>
          </w:p>
          <w:p w14:paraId="32310141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Legislation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related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to WLB</w:t>
            </w:r>
          </w:p>
          <w:p w14:paraId="1D09E9BD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Providing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WLB to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employees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– the role of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employers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</w:p>
          <w:p w14:paraId="2058CA4F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r w:rsidRPr="002F6791">
              <w:rPr>
                <w:rStyle w:val="jlqj4b"/>
                <w:sz w:val="20"/>
                <w:szCs w:val="20"/>
              </w:rPr>
              <w:t xml:space="preserve">Planning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process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in order to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reconcile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professional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private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roles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</w:p>
          <w:p w14:paraId="0955F997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diversity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management as a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long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-term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strategy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company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</w:p>
          <w:p w14:paraId="4254D4DF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r w:rsidRPr="002F6791">
              <w:rPr>
                <w:rStyle w:val="jlqj4b"/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limits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employer's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interference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employee's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life</w:t>
            </w:r>
          </w:p>
          <w:p w14:paraId="78037431" w14:textId="4B773FA2" w:rsidR="00B36362" w:rsidRPr="004D621E" w:rsidRDefault="00B36362" w:rsidP="00B36362">
            <w:pPr>
              <w:spacing w:after="0" w:line="276" w:lineRule="auto"/>
              <w:ind w:left="1" w:firstLine="0"/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instruments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supporting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WLB</w:t>
            </w:r>
          </w:p>
        </w:tc>
      </w:tr>
      <w:tr w:rsidR="00B36362" w:rsidRPr="004D621E" w14:paraId="71FD2739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4816D17C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bCs/>
                <w:sz w:val="20"/>
                <w:szCs w:val="20"/>
              </w:rPr>
              <w:t>Elements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bCs/>
                <w:sz w:val="20"/>
                <w:szCs w:val="20"/>
              </w:rPr>
              <w:t>lecture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bCs/>
                <w:sz w:val="20"/>
                <w:szCs w:val="20"/>
              </w:rPr>
              <w:t>dialogue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bCs/>
                <w:sz w:val="20"/>
                <w:szCs w:val="20"/>
              </w:rPr>
              <w:t>case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bCs/>
                <w:sz w:val="20"/>
                <w:szCs w:val="20"/>
              </w:rPr>
              <w:t>studies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, data </w:t>
            </w:r>
            <w:proofErr w:type="spellStart"/>
            <w:r w:rsidRPr="002F6791">
              <w:rPr>
                <w:bCs/>
                <w:sz w:val="20"/>
                <w:szCs w:val="20"/>
              </w:rPr>
              <w:t>analysis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bCs/>
                <w:sz w:val="20"/>
                <w:szCs w:val="20"/>
              </w:rPr>
              <w:t>case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bCs/>
                <w:sz w:val="20"/>
                <w:szCs w:val="20"/>
              </w:rPr>
              <w:t>studies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bCs/>
                <w:sz w:val="20"/>
                <w:szCs w:val="20"/>
              </w:rPr>
              <w:t>critical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bCs/>
                <w:sz w:val="20"/>
                <w:szCs w:val="20"/>
              </w:rPr>
              <w:t>discourse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bCs/>
                <w:sz w:val="20"/>
                <w:szCs w:val="20"/>
              </w:rPr>
              <w:t>analysis</w:t>
            </w:r>
            <w:proofErr w:type="spellEnd"/>
          </w:p>
        </w:tc>
      </w:tr>
      <w:tr w:rsidR="00B36362" w:rsidRPr="004D621E" w14:paraId="523610F2" w14:textId="77777777" w:rsidTr="00CC644D">
        <w:trPr>
          <w:trHeight w:val="2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EEB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Chang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A., McDonald, P. i Burton, P. (2010).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Methodological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choices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research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1987 to 2006: A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critical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review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The International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Human Resource Management, 21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(13), 2381–2413. https://doi.org/10.1080/09585192.2010.516592</w:t>
            </w:r>
          </w:p>
          <w:p w14:paraId="03FF044B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Crompton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R. i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Lyonette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C. (2006).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-life „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” in Europe.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Acta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Sociologica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49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(4), 379–393. https://doi.org/10.1177/0001699306071680</w:t>
            </w:r>
          </w:p>
          <w:p w14:paraId="69545955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Godlewska-Bujok, B. (2019).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or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conflict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context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privacy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workers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 In: B. Godlewska-Bujok and K. Walczak (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eds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.),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Diversity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in Unity: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Studies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Labour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Law,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Security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Policy. 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commemorative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book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dedicated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Professor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Wojciech Muszalski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Warsaw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: CH Beck.</w:t>
            </w:r>
          </w:p>
          <w:p w14:paraId="63F3F289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Jang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S. J. (2009).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relationships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flexible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schedules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workplace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support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supervisory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support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and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well-being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working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parents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Service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Research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35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(2), 93–104. https://doi.org/10.1080/01488370802678561</w:t>
            </w:r>
          </w:p>
          <w:p w14:paraId="20AC57C0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MOP. (2020).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Family-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friendly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policies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other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good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workplace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practices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context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Covid-19: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Key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steps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employers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can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take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IN=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nterim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recommendations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, 27 marca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hyperlink r:id="rId8" w:history="1"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https://www.ilo.org/wcmsp5/groups/public/---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ed_emp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/---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emp_ent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/---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multi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documents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publication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/wcms_740708.pdf</w:t>
              </w:r>
            </w:hyperlink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0EAF1C65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Phillips, J. (2007).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Polity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6EE118A5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Sepczyńska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D. (2012).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Ethics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as a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Political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Philosophy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Ethics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45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, 37–61.</w:t>
            </w:r>
          </w:p>
          <w:p w14:paraId="4C7B567F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Tronto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J. C. (1993).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Moral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boundaries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: 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political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argument for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an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ethic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Psychology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Press.</w:t>
            </w:r>
          </w:p>
          <w:p w14:paraId="32B216FC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Walczak, K. &amp; Godlewska-Bujok, B. (2019).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Childminders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company's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sources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labour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law.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Labour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Security, 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(12), 14-18, https://doi.org/10.33226/0032-6186.2019.2.4</w:t>
            </w:r>
          </w:p>
          <w:p w14:paraId="75289B02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Yacoub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, A. i El-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Zomor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M. (2020).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Would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COVID-19 be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turning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point in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history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for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globalization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era?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short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-term and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long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-term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impact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COVID-19 on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Globalization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Short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-Term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Long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-Term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Impact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COVID-19 on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Globalization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 (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April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6, 2020).</w:t>
            </w:r>
          </w:p>
          <w:p w14:paraId="31CF9749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Zuboff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S. (2019).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age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surveillance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capitalism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: 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fight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for 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human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future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at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new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frontier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power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. 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Profile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Books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03EB933B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791">
              <w:rPr>
                <w:rFonts w:ascii="Arial" w:hAnsi="Arial" w:cs="Arial"/>
                <w:sz w:val="20"/>
                <w:szCs w:val="20"/>
              </w:rPr>
              <w:t xml:space="preserve">Data from the Central Statistical Office,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(ZUS), Eurostat</w:t>
            </w:r>
          </w:p>
          <w:p w14:paraId="7F7BEB63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791">
              <w:rPr>
                <w:rFonts w:ascii="Arial" w:hAnsi="Arial" w:cs="Arial"/>
                <w:sz w:val="20"/>
                <w:szCs w:val="20"/>
              </w:rPr>
              <w:t xml:space="preserve">Raporty HAY,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McKinsey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>, Deloitte</w:t>
            </w:r>
          </w:p>
          <w:p w14:paraId="50023491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Criado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-Perez, C. (2020). </w:t>
            </w:r>
            <w:proofErr w:type="spellStart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>Invisible</w:t>
            </w:r>
            <w:proofErr w:type="spellEnd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>Women</w:t>
            </w:r>
            <w:proofErr w:type="spellEnd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How Data </w:t>
            </w:r>
            <w:proofErr w:type="spellStart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>Creates</w:t>
            </w:r>
            <w:proofErr w:type="spellEnd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World </w:t>
            </w:r>
            <w:proofErr w:type="spellStart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>Tailored</w:t>
            </w:r>
            <w:proofErr w:type="spellEnd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Men</w:t>
            </w:r>
            <w:r w:rsidRPr="002F679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Karakter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A78566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791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others</w:t>
            </w:r>
            <w:proofErr w:type="spellEnd"/>
          </w:p>
          <w:p w14:paraId="1FA68481" w14:textId="2F5C0715" w:rsidR="00B36362" w:rsidRPr="004D621E" w:rsidRDefault="00B36362" w:rsidP="00B36362">
            <w:pPr>
              <w:spacing w:after="0" w:line="276" w:lineRule="auto"/>
              <w:ind w:left="1" w:firstLine="0"/>
            </w:pPr>
          </w:p>
        </w:tc>
      </w:tr>
      <w:tr w:rsidR="00CC644D" w:rsidRPr="004D621E" w14:paraId="390E4910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CC644D" w:rsidRPr="004D621E" w:rsidRDefault="00CC644D" w:rsidP="00CC644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CC644D" w:rsidRPr="004D621E" w14:paraId="349CC74B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CC644D" w:rsidRPr="004D621E" w:rsidRDefault="00CC644D" w:rsidP="00CC644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CC644D" w:rsidRPr="004D621E" w14:paraId="4EFA93FD" w14:textId="77777777" w:rsidTr="00CC644D">
        <w:trPr>
          <w:trHeight w:val="21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CC644D" w:rsidRPr="004D621E" w:rsidRDefault="00CC644D" w:rsidP="00CC644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CF50" w14:textId="77777777" w:rsidR="008A664F" w:rsidRDefault="008A664F" w:rsidP="006F4F7C">
      <w:pPr>
        <w:spacing w:after="0" w:line="240" w:lineRule="auto"/>
      </w:pPr>
      <w:r>
        <w:separator/>
      </w:r>
    </w:p>
  </w:endnote>
  <w:endnote w:type="continuationSeparator" w:id="0">
    <w:p w14:paraId="75981A09" w14:textId="77777777" w:rsidR="008A664F" w:rsidRDefault="008A664F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E259" w14:textId="77777777" w:rsidR="008A664F" w:rsidRDefault="008A664F" w:rsidP="006F4F7C">
      <w:pPr>
        <w:spacing w:after="0" w:line="240" w:lineRule="auto"/>
      </w:pPr>
      <w:r>
        <w:separator/>
      </w:r>
    </w:p>
  </w:footnote>
  <w:footnote w:type="continuationSeparator" w:id="0">
    <w:p w14:paraId="7C349F92" w14:textId="77777777" w:rsidR="008A664F" w:rsidRDefault="008A664F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345"/>
    <w:multiLevelType w:val="hybridMultilevel"/>
    <w:tmpl w:val="A7261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A1579"/>
    <w:multiLevelType w:val="hybridMultilevel"/>
    <w:tmpl w:val="06927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0FFE"/>
    <w:multiLevelType w:val="hybridMultilevel"/>
    <w:tmpl w:val="50809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56D9A"/>
    <w:multiLevelType w:val="hybridMultilevel"/>
    <w:tmpl w:val="126AC96A"/>
    <w:lvl w:ilvl="0" w:tplc="FFEEED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148684">
    <w:abstractNumId w:val="0"/>
  </w:num>
  <w:num w:numId="2" w16cid:durableId="575821904">
    <w:abstractNumId w:val="3"/>
  </w:num>
  <w:num w:numId="3" w16cid:durableId="1345400435">
    <w:abstractNumId w:val="1"/>
  </w:num>
  <w:num w:numId="4" w16cid:durableId="988442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1A5D39"/>
    <w:rsid w:val="00325422"/>
    <w:rsid w:val="0041308D"/>
    <w:rsid w:val="004D621E"/>
    <w:rsid w:val="006F4F7C"/>
    <w:rsid w:val="008A664F"/>
    <w:rsid w:val="008B02E1"/>
    <w:rsid w:val="00B06052"/>
    <w:rsid w:val="00B36362"/>
    <w:rsid w:val="00CC644D"/>
    <w:rsid w:val="00E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basedOn w:val="Normalny"/>
    <w:link w:val="Nagwek2Znak"/>
    <w:qFormat/>
    <w:rsid w:val="00CC644D"/>
    <w:pPr>
      <w:spacing w:before="100" w:beforeAutospacing="1" w:after="100" w:afterAutospacing="1" w:line="240" w:lineRule="auto"/>
      <w:ind w:left="0" w:firstLine="0"/>
      <w:outlineLvl w:val="1"/>
    </w:pPr>
    <w:rPr>
      <w:rFonts w:ascii="Arial Unicode MS" w:eastAsia="Arial Unicode MS" w:hAnsi="Arial Unicode MS" w:cs="Arial Unicode MS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character" w:customStyle="1" w:styleId="jlqj4b">
    <w:name w:val="jlqj4b"/>
    <w:basedOn w:val="Domylnaczcionkaakapitu"/>
    <w:rsid w:val="00CC644D"/>
  </w:style>
  <w:style w:type="paragraph" w:styleId="Akapitzlist">
    <w:name w:val="List Paragraph"/>
    <w:basedOn w:val="Normalny"/>
    <w:uiPriority w:val="34"/>
    <w:qFormat/>
    <w:rsid w:val="00CC644D"/>
    <w:pPr>
      <w:spacing w:after="200" w:line="276" w:lineRule="auto"/>
      <w:ind w:left="720" w:firstLine="0"/>
    </w:pPr>
    <w:rPr>
      <w:rFonts w:ascii="Calibri" w:eastAsia="Calibri" w:hAnsi="Calibri" w:cs="Calibri"/>
      <w:color w:val="auto"/>
      <w:lang w:eastAsia="en-US"/>
    </w:rPr>
  </w:style>
  <w:style w:type="character" w:customStyle="1" w:styleId="tlid-translation">
    <w:name w:val="tlid-translation"/>
    <w:basedOn w:val="Domylnaczcionkaakapitu"/>
    <w:rsid w:val="00CC644D"/>
  </w:style>
  <w:style w:type="character" w:customStyle="1" w:styleId="Nagwek2Znak">
    <w:name w:val="Nagłówek 2 Znak"/>
    <w:basedOn w:val="Domylnaczcionkaakapitu"/>
    <w:link w:val="Nagwek2"/>
    <w:rsid w:val="00CC644D"/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  <w:style w:type="character" w:styleId="Hipercze">
    <w:name w:val="Hyperlink"/>
    <w:rsid w:val="00CC64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6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wcmsp5/groups/public/---ed_emp/---emp_ent/---multi/documents/publication/wcms_7407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o.org/wcmsp5/groups/public/---ed_emp/---emp_ent/---multi/documents/publication/wcms_7407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2024-01-17T13:52:00Z</dcterms:created>
  <dcterms:modified xsi:type="dcterms:W3CDTF">2024-01-17T13:52:00Z</dcterms:modified>
</cp:coreProperties>
</file>