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E4F9E" w14:textId="77777777" w:rsidR="004D0D09" w:rsidRDefault="00000000">
      <w:pPr>
        <w:spacing w:after="0" w:line="276" w:lineRule="auto"/>
        <w:ind w:left="0" w:firstLine="0"/>
        <w:jc w:val="center"/>
        <w:rPr>
          <w:lang w:val="en-GB"/>
        </w:rPr>
      </w:pPr>
      <w:r>
        <w:rPr>
          <w:lang w:val="en-GB"/>
        </w:rPr>
        <w:t>Course description form (syllabus form) – for 1</w:t>
      </w:r>
      <w:r>
        <w:rPr>
          <w:vertAlign w:val="superscript"/>
          <w:lang w:val="en-GB"/>
        </w:rPr>
        <w:t>st</w:t>
      </w:r>
      <w:r>
        <w:rPr>
          <w:lang w:val="en-GB"/>
        </w:rPr>
        <w:t xml:space="preserve"> and 2</w:t>
      </w:r>
      <w:r>
        <w:rPr>
          <w:vertAlign w:val="superscript"/>
          <w:lang w:val="en-GB"/>
        </w:rPr>
        <w:t>nd</w:t>
      </w:r>
      <w:r>
        <w:rPr>
          <w:lang w:val="en-GB"/>
        </w:rPr>
        <w:t xml:space="preserve"> cycle studies</w:t>
      </w:r>
    </w:p>
    <w:p w14:paraId="5251422E" w14:textId="77777777" w:rsidR="004D0D09" w:rsidRDefault="004D0D09">
      <w:pPr>
        <w:spacing w:after="0" w:line="276" w:lineRule="auto"/>
        <w:ind w:left="0" w:firstLine="0"/>
        <w:rPr>
          <w:lang w:val="en-GB"/>
        </w:rPr>
      </w:pPr>
    </w:p>
    <w:p w14:paraId="1264BA20" w14:textId="77777777" w:rsidR="004D0D09" w:rsidRDefault="00000000">
      <w:pPr>
        <w:spacing w:after="0" w:line="276" w:lineRule="auto"/>
        <w:ind w:left="-5"/>
      </w:pPr>
      <w:r>
        <w:rPr>
          <w:b/>
        </w:rPr>
        <w:t xml:space="preserve">A. General data </w:t>
      </w:r>
    </w:p>
    <w:tbl>
      <w:tblPr>
        <w:tblStyle w:val="TableGrid"/>
        <w:tblW w:w="9457" w:type="dxa"/>
        <w:tblInd w:w="-106" w:type="dxa"/>
        <w:tblLayout w:type="fixed"/>
        <w:tblCellMar>
          <w:left w:w="106" w:type="dxa"/>
          <w:right w:w="115" w:type="dxa"/>
        </w:tblCellMar>
        <w:tblLook w:val="04A0" w:firstRow="1" w:lastRow="0" w:firstColumn="1" w:lastColumn="0" w:noHBand="0" w:noVBand="1"/>
      </w:tblPr>
      <w:tblGrid>
        <w:gridCol w:w="1502"/>
        <w:gridCol w:w="2229"/>
        <w:gridCol w:w="5726"/>
      </w:tblGrid>
      <w:tr w:rsidR="004D0D09" w14:paraId="5FCC929C"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3D45282E" w14:textId="77777777" w:rsidR="004D0D09" w:rsidRDefault="00000000">
            <w:pPr>
              <w:spacing w:after="0" w:line="276" w:lineRule="auto"/>
              <w:ind w:left="6" w:firstLine="0"/>
              <w:jc w:val="center"/>
            </w:pPr>
            <w:r>
              <w:rPr>
                <w:b/>
              </w:rPr>
              <w:t>Name of the field</w:t>
            </w:r>
          </w:p>
        </w:tc>
        <w:tc>
          <w:tcPr>
            <w:tcW w:w="5726" w:type="dxa"/>
            <w:tcBorders>
              <w:top w:val="single" w:sz="4" w:space="0" w:color="000000"/>
              <w:left w:val="single" w:sz="4" w:space="0" w:color="000000"/>
              <w:bottom w:val="single" w:sz="4" w:space="0" w:color="000000"/>
              <w:right w:val="single" w:sz="4" w:space="0" w:color="000000"/>
            </w:tcBorders>
          </w:tcPr>
          <w:p w14:paraId="21233C49" w14:textId="77777777" w:rsidR="004D0D09" w:rsidRDefault="00000000">
            <w:pPr>
              <w:spacing w:after="0" w:line="276" w:lineRule="auto"/>
              <w:ind w:left="6" w:firstLine="0"/>
              <w:jc w:val="center"/>
            </w:pPr>
            <w:r>
              <w:rPr>
                <w:b/>
              </w:rPr>
              <w:t>Content</w:t>
            </w:r>
          </w:p>
        </w:tc>
      </w:tr>
      <w:tr w:rsidR="004D0D09" w14:paraId="23906143" w14:textId="77777777">
        <w:trPr>
          <w:trHeight w:val="218"/>
        </w:trPr>
        <w:tc>
          <w:tcPr>
            <w:tcW w:w="3731" w:type="dxa"/>
            <w:gridSpan w:val="2"/>
            <w:tcBorders>
              <w:top w:val="single" w:sz="4" w:space="0" w:color="000000"/>
              <w:left w:val="single" w:sz="4" w:space="0" w:color="000000"/>
              <w:bottom w:val="single" w:sz="4" w:space="0" w:color="000000"/>
              <w:right w:val="single" w:sz="4" w:space="0" w:color="000000"/>
            </w:tcBorders>
          </w:tcPr>
          <w:p w14:paraId="46215F8F" w14:textId="77777777" w:rsidR="004D0D09" w:rsidRDefault="00000000">
            <w:pPr>
              <w:spacing w:after="0" w:line="276" w:lineRule="auto"/>
              <w:ind w:left="0" w:firstLine="0"/>
            </w:pPr>
            <w:r>
              <w:t>Course title</w:t>
            </w:r>
          </w:p>
        </w:tc>
        <w:tc>
          <w:tcPr>
            <w:tcW w:w="5726" w:type="dxa"/>
            <w:tcBorders>
              <w:top w:val="single" w:sz="4" w:space="0" w:color="000000"/>
              <w:left w:val="single" w:sz="4" w:space="0" w:color="000000"/>
              <w:bottom w:val="single" w:sz="4" w:space="0" w:color="000000"/>
              <w:right w:val="single" w:sz="4" w:space="0" w:color="000000"/>
            </w:tcBorders>
          </w:tcPr>
          <w:p w14:paraId="095BD894" w14:textId="77777777" w:rsidR="004D0D09" w:rsidRDefault="00000000">
            <w:pPr>
              <w:spacing w:after="0" w:line="276" w:lineRule="auto"/>
              <w:ind w:left="1" w:firstLine="0"/>
            </w:pPr>
            <w:r>
              <w:t xml:space="preserve"> Banking Law</w:t>
            </w:r>
          </w:p>
        </w:tc>
      </w:tr>
      <w:tr w:rsidR="004D0D09" w14:paraId="24B6EF82"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74F0035B" w14:textId="77777777" w:rsidR="004D0D09" w:rsidRDefault="00000000">
            <w:pPr>
              <w:spacing w:after="0" w:line="276" w:lineRule="auto"/>
              <w:ind w:left="0" w:firstLine="0"/>
            </w:pPr>
            <w:r>
              <w:t>Organizational unit:</w:t>
            </w:r>
          </w:p>
        </w:tc>
        <w:tc>
          <w:tcPr>
            <w:tcW w:w="5726" w:type="dxa"/>
            <w:tcBorders>
              <w:top w:val="single" w:sz="4" w:space="0" w:color="000000"/>
              <w:left w:val="single" w:sz="4" w:space="0" w:color="000000"/>
              <w:bottom w:val="single" w:sz="4" w:space="0" w:color="000000"/>
              <w:right w:val="single" w:sz="4" w:space="0" w:color="000000"/>
            </w:tcBorders>
          </w:tcPr>
          <w:p w14:paraId="36BDA6DB" w14:textId="77777777" w:rsidR="004D0D09" w:rsidRDefault="00000000">
            <w:pPr>
              <w:spacing w:after="0" w:line="276" w:lineRule="auto"/>
              <w:ind w:left="1" w:firstLine="0"/>
            </w:pPr>
            <w:r>
              <w:t xml:space="preserve"> </w:t>
            </w:r>
            <w:r>
              <w:rPr>
                <w:lang w:val="en-GB"/>
              </w:rPr>
              <w:t>Faculty of Management</w:t>
            </w:r>
          </w:p>
        </w:tc>
      </w:tr>
      <w:tr w:rsidR="004D0D09" w14:paraId="24506FD4" w14:textId="77777777">
        <w:trPr>
          <w:trHeight w:val="217"/>
        </w:trPr>
        <w:tc>
          <w:tcPr>
            <w:tcW w:w="3731" w:type="dxa"/>
            <w:gridSpan w:val="2"/>
            <w:tcBorders>
              <w:top w:val="single" w:sz="4" w:space="0" w:color="000000"/>
              <w:left w:val="single" w:sz="4" w:space="0" w:color="000000"/>
              <w:bottom w:val="single" w:sz="4" w:space="0" w:color="000000"/>
              <w:right w:val="single" w:sz="4" w:space="0" w:color="000000"/>
            </w:tcBorders>
          </w:tcPr>
          <w:p w14:paraId="190F20CD" w14:textId="77777777" w:rsidR="004D0D09" w:rsidRDefault="00000000">
            <w:pPr>
              <w:spacing w:after="0" w:line="276" w:lineRule="auto"/>
              <w:ind w:left="0" w:firstLine="0"/>
              <w:rPr>
                <w:lang w:val="en-GB"/>
              </w:rPr>
            </w:pPr>
            <w:r>
              <w:rPr>
                <w:lang w:val="en-GB"/>
              </w:rPr>
              <w:t>Organizational unit where the course is offered:</w:t>
            </w:r>
          </w:p>
        </w:tc>
        <w:tc>
          <w:tcPr>
            <w:tcW w:w="5726" w:type="dxa"/>
            <w:tcBorders>
              <w:top w:val="single" w:sz="4" w:space="0" w:color="000000"/>
              <w:left w:val="single" w:sz="4" w:space="0" w:color="000000"/>
              <w:bottom w:val="single" w:sz="4" w:space="0" w:color="000000"/>
              <w:right w:val="single" w:sz="4" w:space="0" w:color="000000"/>
            </w:tcBorders>
          </w:tcPr>
          <w:p w14:paraId="746A1264" w14:textId="77777777" w:rsidR="004D0D09" w:rsidRDefault="00000000">
            <w:pPr>
              <w:spacing w:after="0" w:line="276" w:lineRule="auto"/>
              <w:ind w:left="1" w:firstLine="0"/>
              <w:rPr>
                <w:lang w:val="en-GB"/>
              </w:rPr>
            </w:pPr>
            <w:r>
              <w:rPr>
                <w:lang w:val="en-GB"/>
              </w:rPr>
              <w:t xml:space="preserve"> Faculty of Management</w:t>
            </w:r>
          </w:p>
        </w:tc>
      </w:tr>
      <w:tr w:rsidR="004D0D09" w14:paraId="4F9F2ED1" w14:textId="77777777">
        <w:trPr>
          <w:trHeight w:val="214"/>
        </w:trPr>
        <w:tc>
          <w:tcPr>
            <w:tcW w:w="3731" w:type="dxa"/>
            <w:gridSpan w:val="2"/>
            <w:tcBorders>
              <w:top w:val="single" w:sz="4" w:space="0" w:color="000000"/>
              <w:left w:val="single" w:sz="4" w:space="0" w:color="000000"/>
              <w:bottom w:val="single" w:sz="4" w:space="0" w:color="000000"/>
              <w:right w:val="single" w:sz="4" w:space="0" w:color="000000"/>
            </w:tcBorders>
            <w:shd w:val="clear" w:color="auto" w:fill="CCCCCC"/>
          </w:tcPr>
          <w:p w14:paraId="3CDEE844" w14:textId="77777777" w:rsidR="004D0D09" w:rsidRDefault="00000000">
            <w:pPr>
              <w:spacing w:after="0" w:line="276" w:lineRule="auto"/>
              <w:ind w:left="0" w:firstLine="0"/>
            </w:pPr>
            <w:r>
              <w:t>Course ID</w:t>
            </w:r>
          </w:p>
        </w:tc>
        <w:tc>
          <w:tcPr>
            <w:tcW w:w="5726" w:type="dxa"/>
            <w:tcBorders>
              <w:top w:val="single" w:sz="4" w:space="0" w:color="000000"/>
              <w:left w:val="single" w:sz="4" w:space="0" w:color="000000"/>
              <w:bottom w:val="single" w:sz="4" w:space="0" w:color="000000"/>
              <w:right w:val="single" w:sz="4" w:space="0" w:color="000000"/>
            </w:tcBorders>
            <w:shd w:val="clear" w:color="auto" w:fill="CCCCCC"/>
          </w:tcPr>
          <w:p w14:paraId="4E8140C9" w14:textId="77777777" w:rsidR="004D0D09" w:rsidRDefault="00000000">
            <w:pPr>
              <w:spacing w:after="0" w:line="276" w:lineRule="auto"/>
              <w:ind w:left="1" w:firstLine="0"/>
            </w:pPr>
            <w:r>
              <w:t xml:space="preserve"> ------------</w:t>
            </w:r>
          </w:p>
        </w:tc>
      </w:tr>
      <w:tr w:rsidR="004D0D09" w14:paraId="3C173CBA" w14:textId="77777777">
        <w:trPr>
          <w:trHeight w:val="220"/>
        </w:trPr>
        <w:tc>
          <w:tcPr>
            <w:tcW w:w="3731" w:type="dxa"/>
            <w:gridSpan w:val="2"/>
            <w:tcBorders>
              <w:top w:val="single" w:sz="4" w:space="0" w:color="000000"/>
              <w:left w:val="single" w:sz="4" w:space="0" w:color="000000"/>
              <w:bottom w:val="single" w:sz="4" w:space="0" w:color="000000"/>
              <w:right w:val="single" w:sz="4" w:space="0" w:color="000000"/>
            </w:tcBorders>
          </w:tcPr>
          <w:p w14:paraId="28D3F2ED" w14:textId="77777777" w:rsidR="004D0D09" w:rsidRDefault="00000000">
            <w:pPr>
              <w:spacing w:after="0" w:line="276" w:lineRule="auto"/>
              <w:ind w:left="0" w:firstLine="0"/>
            </w:pPr>
            <w:r>
              <w:t>Erasmus code / ISCED</w:t>
            </w:r>
          </w:p>
        </w:tc>
        <w:tc>
          <w:tcPr>
            <w:tcW w:w="5726" w:type="dxa"/>
            <w:tcBorders>
              <w:top w:val="single" w:sz="4" w:space="0" w:color="000000"/>
              <w:left w:val="single" w:sz="4" w:space="0" w:color="000000"/>
              <w:bottom w:val="single" w:sz="4" w:space="0" w:color="000000"/>
              <w:right w:val="single" w:sz="4" w:space="0" w:color="000000"/>
            </w:tcBorders>
          </w:tcPr>
          <w:p w14:paraId="661B3042" w14:textId="77777777" w:rsidR="004D0D09" w:rsidRDefault="00000000">
            <w:pPr>
              <w:spacing w:after="0" w:line="276" w:lineRule="auto"/>
              <w:ind w:left="1" w:firstLine="0"/>
            </w:pPr>
            <w:r>
              <w:rPr>
                <w:b/>
              </w:rPr>
              <w:t xml:space="preserve"> -------------</w:t>
            </w:r>
          </w:p>
        </w:tc>
      </w:tr>
      <w:tr w:rsidR="004D0D09" w14:paraId="3E01C108" w14:textId="77777777">
        <w:trPr>
          <w:trHeight w:val="215"/>
        </w:trPr>
        <w:tc>
          <w:tcPr>
            <w:tcW w:w="3731" w:type="dxa"/>
            <w:gridSpan w:val="2"/>
            <w:tcBorders>
              <w:top w:val="single" w:sz="4" w:space="0" w:color="000000"/>
              <w:left w:val="single" w:sz="4" w:space="0" w:color="000000"/>
              <w:bottom w:val="single" w:sz="4" w:space="0" w:color="000000"/>
              <w:right w:val="single" w:sz="4" w:space="0" w:color="000000"/>
            </w:tcBorders>
            <w:shd w:val="clear" w:color="auto" w:fill="CCCCCC"/>
          </w:tcPr>
          <w:p w14:paraId="628182DC" w14:textId="77777777" w:rsidR="004D0D09" w:rsidRDefault="00000000">
            <w:pPr>
              <w:spacing w:after="0" w:line="276" w:lineRule="auto"/>
              <w:ind w:left="0" w:firstLine="0"/>
            </w:pPr>
            <w:r>
              <w:t>Course groups</w:t>
            </w:r>
          </w:p>
        </w:tc>
        <w:tc>
          <w:tcPr>
            <w:tcW w:w="5726" w:type="dxa"/>
            <w:tcBorders>
              <w:top w:val="single" w:sz="4" w:space="0" w:color="000000"/>
              <w:left w:val="single" w:sz="4" w:space="0" w:color="000000"/>
              <w:bottom w:val="single" w:sz="4" w:space="0" w:color="000000"/>
              <w:right w:val="single" w:sz="4" w:space="0" w:color="000000"/>
            </w:tcBorders>
            <w:shd w:val="clear" w:color="auto" w:fill="CCCCCC"/>
          </w:tcPr>
          <w:p w14:paraId="1D862337" w14:textId="77777777" w:rsidR="004D0D09" w:rsidRDefault="004D0D09">
            <w:pPr>
              <w:spacing w:after="0" w:line="276" w:lineRule="auto"/>
              <w:ind w:left="1" w:firstLine="0"/>
            </w:pPr>
          </w:p>
        </w:tc>
      </w:tr>
      <w:tr w:rsidR="004D0D09" w14:paraId="6606B064" w14:textId="77777777">
        <w:trPr>
          <w:trHeight w:val="217"/>
        </w:trPr>
        <w:tc>
          <w:tcPr>
            <w:tcW w:w="3731" w:type="dxa"/>
            <w:gridSpan w:val="2"/>
            <w:tcBorders>
              <w:top w:val="single" w:sz="4" w:space="0" w:color="000000"/>
              <w:left w:val="single" w:sz="4" w:space="0" w:color="000000"/>
              <w:bottom w:val="single" w:sz="4" w:space="0" w:color="000000"/>
              <w:right w:val="single" w:sz="4" w:space="0" w:color="000000"/>
            </w:tcBorders>
          </w:tcPr>
          <w:p w14:paraId="645737C1" w14:textId="77777777" w:rsidR="004D0D09" w:rsidRDefault="00000000">
            <w:pPr>
              <w:spacing w:after="0" w:line="276" w:lineRule="auto"/>
              <w:ind w:left="0" w:firstLine="0"/>
              <w:rPr>
                <w:lang w:val="en-GB"/>
              </w:rPr>
            </w:pPr>
            <w:r>
              <w:rPr>
                <w:lang w:val="en-GB"/>
              </w:rPr>
              <w:t>Period when the course is offered</w:t>
            </w:r>
          </w:p>
        </w:tc>
        <w:tc>
          <w:tcPr>
            <w:tcW w:w="5726" w:type="dxa"/>
            <w:tcBorders>
              <w:top w:val="single" w:sz="4" w:space="0" w:color="000000"/>
              <w:left w:val="single" w:sz="4" w:space="0" w:color="000000"/>
              <w:bottom w:val="single" w:sz="4" w:space="0" w:color="000000"/>
              <w:right w:val="single" w:sz="4" w:space="0" w:color="000000"/>
            </w:tcBorders>
          </w:tcPr>
          <w:p w14:paraId="0102DDE1" w14:textId="0C2A3EBA" w:rsidR="004D0D09" w:rsidRDefault="00000000">
            <w:pPr>
              <w:spacing w:after="0" w:line="276" w:lineRule="auto"/>
              <w:ind w:left="1" w:firstLine="0"/>
              <w:rPr>
                <w:lang w:val="en-GB"/>
              </w:rPr>
            </w:pPr>
            <w:r>
              <w:rPr>
                <w:lang w:val="en-GB"/>
              </w:rPr>
              <w:t>15-</w:t>
            </w:r>
            <w:r w:rsidR="00075D99">
              <w:rPr>
                <w:lang w:val="en-GB"/>
              </w:rPr>
              <w:t>24</w:t>
            </w:r>
            <w:r>
              <w:rPr>
                <w:lang w:val="en-GB"/>
              </w:rPr>
              <w:t>.01.202</w:t>
            </w:r>
            <w:r w:rsidR="00075D99">
              <w:rPr>
                <w:lang w:val="en-GB"/>
              </w:rPr>
              <w:t>5</w:t>
            </w:r>
          </w:p>
        </w:tc>
      </w:tr>
      <w:tr w:rsidR="004D0D09" w:rsidRPr="00075D99" w14:paraId="07F28A8D"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29A9DA40" w14:textId="77777777" w:rsidR="004D0D09" w:rsidRDefault="00000000">
            <w:pPr>
              <w:spacing w:after="0" w:line="276" w:lineRule="auto"/>
              <w:ind w:left="0" w:firstLine="0"/>
            </w:pPr>
            <w:r>
              <w:t>Short description</w:t>
            </w:r>
          </w:p>
        </w:tc>
        <w:tc>
          <w:tcPr>
            <w:tcW w:w="5726" w:type="dxa"/>
            <w:tcBorders>
              <w:top w:val="single" w:sz="4" w:space="0" w:color="000000"/>
              <w:left w:val="single" w:sz="4" w:space="0" w:color="000000"/>
              <w:bottom w:val="single" w:sz="4" w:space="0" w:color="000000"/>
              <w:right w:val="single" w:sz="4" w:space="0" w:color="000000"/>
            </w:tcBorders>
          </w:tcPr>
          <w:p w14:paraId="17EC1902" w14:textId="77777777" w:rsidR="004D0D09" w:rsidRDefault="00000000">
            <w:pPr>
              <w:spacing w:after="0" w:line="276" w:lineRule="auto"/>
              <w:ind w:left="1" w:firstLine="0"/>
              <w:rPr>
                <w:lang w:val="de-DE"/>
              </w:rPr>
            </w:pPr>
            <w:r w:rsidRPr="00075D99">
              <w:rPr>
                <w:lang w:val="de-DE"/>
              </w:rPr>
              <w:t>The purpose of this course is to provide the students with an overview of EU banking law. The EU perspective will be supplemented with national regulatory environment in Poland. The main topics analysed in the course of this class are: legal aspects of banking business models, the concept of risk and regulatory responses, supervisory mechanisms, the lifecycle of a bank.</w:t>
            </w:r>
          </w:p>
          <w:p w14:paraId="74269A18" w14:textId="1D40748A" w:rsidR="00075D99" w:rsidRPr="00075D99" w:rsidRDefault="00075D99">
            <w:pPr>
              <w:spacing w:after="0" w:line="276" w:lineRule="auto"/>
              <w:ind w:left="1" w:firstLine="0"/>
              <w:rPr>
                <w:lang w:val="de-DE"/>
              </w:rPr>
            </w:pPr>
            <w:r>
              <w:rPr>
                <w:lang w:val="de-DE"/>
              </w:rPr>
              <w:t xml:space="preserve">The course will also include an instruction on writing an academic essay. </w:t>
            </w:r>
          </w:p>
        </w:tc>
      </w:tr>
      <w:tr w:rsidR="004D0D09" w14:paraId="57059520"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7EB9F233" w14:textId="77777777" w:rsidR="004D0D09" w:rsidRDefault="00000000">
            <w:pPr>
              <w:spacing w:after="0" w:line="276" w:lineRule="auto"/>
              <w:ind w:left="0" w:firstLine="0"/>
            </w:pPr>
            <w:r>
              <w:t>Type of course:</w:t>
            </w:r>
          </w:p>
        </w:tc>
        <w:tc>
          <w:tcPr>
            <w:tcW w:w="5726" w:type="dxa"/>
            <w:tcBorders>
              <w:top w:val="single" w:sz="4" w:space="0" w:color="000000"/>
              <w:left w:val="single" w:sz="4" w:space="0" w:color="000000"/>
              <w:bottom w:val="single" w:sz="4" w:space="0" w:color="000000"/>
              <w:right w:val="single" w:sz="4" w:space="0" w:color="000000"/>
            </w:tcBorders>
          </w:tcPr>
          <w:p w14:paraId="3E8D8A76" w14:textId="77777777" w:rsidR="004D0D09" w:rsidRDefault="00000000">
            <w:pPr>
              <w:spacing w:after="0" w:line="276" w:lineRule="auto"/>
              <w:ind w:left="1" w:firstLine="0"/>
            </w:pPr>
            <w:r>
              <w:t>Konwersatorium</w:t>
            </w:r>
          </w:p>
        </w:tc>
      </w:tr>
      <w:tr w:rsidR="004D0D09" w:rsidRPr="00075D99" w14:paraId="2BFA5E0A" w14:textId="77777777">
        <w:trPr>
          <w:trHeight w:val="218"/>
        </w:trPr>
        <w:tc>
          <w:tcPr>
            <w:tcW w:w="3731" w:type="dxa"/>
            <w:gridSpan w:val="2"/>
            <w:tcBorders>
              <w:top w:val="single" w:sz="4" w:space="0" w:color="000000"/>
              <w:left w:val="single" w:sz="4" w:space="0" w:color="000000"/>
              <w:bottom w:val="single" w:sz="4" w:space="0" w:color="000000"/>
              <w:right w:val="single" w:sz="4" w:space="0" w:color="000000"/>
            </w:tcBorders>
          </w:tcPr>
          <w:p w14:paraId="0C36D8AD" w14:textId="77777777" w:rsidR="004D0D09" w:rsidRDefault="00000000">
            <w:pPr>
              <w:spacing w:after="0" w:line="276" w:lineRule="auto"/>
              <w:ind w:left="0" w:firstLine="0"/>
            </w:pPr>
            <w:r>
              <w:t>Full description</w:t>
            </w:r>
          </w:p>
        </w:tc>
        <w:tc>
          <w:tcPr>
            <w:tcW w:w="5726" w:type="dxa"/>
            <w:tcBorders>
              <w:top w:val="single" w:sz="4" w:space="0" w:color="000000"/>
              <w:left w:val="single" w:sz="4" w:space="0" w:color="000000"/>
              <w:bottom w:val="single" w:sz="4" w:space="0" w:color="000000"/>
              <w:right w:val="single" w:sz="4" w:space="0" w:color="000000"/>
            </w:tcBorders>
          </w:tcPr>
          <w:p w14:paraId="2F23157A" w14:textId="714B88B4" w:rsidR="004D0D09" w:rsidRPr="00075D99" w:rsidRDefault="00000000">
            <w:pPr>
              <w:spacing w:after="0" w:line="276" w:lineRule="auto"/>
              <w:ind w:left="1" w:firstLine="0"/>
              <w:rPr>
                <w:lang w:val="de-DE"/>
              </w:rPr>
            </w:pPr>
            <w:r w:rsidRPr="00075D99">
              <w:rPr>
                <w:lang w:val="de-DE"/>
              </w:rPr>
              <w:t xml:space="preserve">The course is divided into </w:t>
            </w:r>
            <w:r w:rsidR="00075D99">
              <w:rPr>
                <w:lang w:val="de-DE"/>
              </w:rPr>
              <w:t>five</w:t>
            </w:r>
            <w:r w:rsidRPr="00075D99">
              <w:rPr>
                <w:lang w:val="de-DE"/>
              </w:rPr>
              <w:t xml:space="preserve"> blocks. The topics discussed will include:</w:t>
            </w:r>
          </w:p>
          <w:p w14:paraId="1FF2A598" w14:textId="77777777" w:rsidR="004D0D09" w:rsidRPr="00075D99" w:rsidRDefault="00000000">
            <w:pPr>
              <w:spacing w:after="0" w:line="276" w:lineRule="auto"/>
              <w:ind w:left="1" w:firstLine="0"/>
              <w:rPr>
                <w:lang w:val="de-DE"/>
              </w:rPr>
            </w:pPr>
            <w:r w:rsidRPr="00075D99">
              <w:rPr>
                <w:lang w:val="de-DE"/>
              </w:rPr>
              <w:t>- Defining banks and banking law</w:t>
            </w:r>
          </w:p>
          <w:p w14:paraId="3AC7774F" w14:textId="77777777" w:rsidR="004D0D09" w:rsidRPr="00075D99" w:rsidRDefault="00000000">
            <w:pPr>
              <w:spacing w:after="0" w:line="276" w:lineRule="auto"/>
              <w:ind w:left="1" w:firstLine="0"/>
              <w:rPr>
                <w:lang w:val="de-DE"/>
              </w:rPr>
            </w:pPr>
            <w:r w:rsidRPr="00075D99">
              <w:rPr>
                <w:lang w:val="de-DE"/>
              </w:rPr>
              <w:t>- Banking business model</w:t>
            </w:r>
          </w:p>
          <w:p w14:paraId="1138E94B" w14:textId="77777777" w:rsidR="004D0D09" w:rsidRPr="00075D99" w:rsidRDefault="00000000">
            <w:pPr>
              <w:spacing w:after="0" w:line="276" w:lineRule="auto"/>
              <w:ind w:left="1" w:firstLine="0"/>
              <w:rPr>
                <w:lang w:val="de-DE"/>
              </w:rPr>
            </w:pPr>
            <w:r w:rsidRPr="00075D99">
              <w:rPr>
                <w:lang w:val="de-DE"/>
              </w:rPr>
              <w:t>- EU &amp; national banking law – overview</w:t>
            </w:r>
          </w:p>
          <w:p w14:paraId="5C1A3F36" w14:textId="08B9E946" w:rsidR="004D0D09" w:rsidRPr="00075D99" w:rsidRDefault="00075D99">
            <w:pPr>
              <w:spacing w:after="0" w:line="276" w:lineRule="auto"/>
              <w:ind w:left="1" w:firstLine="0"/>
              <w:rPr>
                <w:lang w:val="de-DE"/>
              </w:rPr>
            </w:pPr>
            <w:r>
              <w:rPr>
                <w:lang w:val="de-DE"/>
              </w:rPr>
              <w:t>-</w:t>
            </w:r>
            <w:r w:rsidR="00000000" w:rsidRPr="00075D99">
              <w:rPr>
                <w:lang w:val="de-DE"/>
              </w:rPr>
              <w:t xml:space="preserve"> Objectives of banking regulation</w:t>
            </w:r>
          </w:p>
          <w:p w14:paraId="75F7E34A" w14:textId="77777777" w:rsidR="004D0D09" w:rsidRPr="00075D99" w:rsidRDefault="00000000">
            <w:pPr>
              <w:spacing w:after="0" w:line="276" w:lineRule="auto"/>
              <w:ind w:left="1" w:firstLine="0"/>
              <w:rPr>
                <w:lang w:val="de-DE"/>
              </w:rPr>
            </w:pPr>
            <w:r w:rsidRPr="00075D99">
              <w:rPr>
                <w:lang w:val="de-DE"/>
              </w:rPr>
              <w:t>- Financial stability</w:t>
            </w:r>
          </w:p>
          <w:p w14:paraId="41D78492" w14:textId="77777777" w:rsidR="004D0D09" w:rsidRPr="00075D99" w:rsidRDefault="00000000">
            <w:pPr>
              <w:spacing w:after="0" w:line="276" w:lineRule="auto"/>
              <w:ind w:left="1" w:firstLine="0"/>
              <w:rPr>
                <w:lang w:val="de-DE"/>
              </w:rPr>
            </w:pPr>
            <w:r w:rsidRPr="00075D99">
              <w:rPr>
                <w:lang w:val="de-DE"/>
              </w:rPr>
              <w:t>- Investor / consumer protection</w:t>
            </w:r>
          </w:p>
          <w:p w14:paraId="2F6F50CC" w14:textId="77777777" w:rsidR="004D0D09" w:rsidRPr="00075D99" w:rsidRDefault="00000000">
            <w:pPr>
              <w:spacing w:after="0" w:line="276" w:lineRule="auto"/>
              <w:ind w:left="1" w:firstLine="0"/>
              <w:rPr>
                <w:lang w:val="de-DE"/>
              </w:rPr>
            </w:pPr>
            <w:r w:rsidRPr="00075D99">
              <w:rPr>
                <w:lang w:val="de-DE"/>
              </w:rPr>
              <w:t>- Principles of banking supervision</w:t>
            </w:r>
          </w:p>
          <w:p w14:paraId="5C7B7641" w14:textId="77777777" w:rsidR="004D0D09" w:rsidRPr="00075D99" w:rsidRDefault="00000000">
            <w:pPr>
              <w:spacing w:after="0" w:line="276" w:lineRule="auto"/>
              <w:ind w:left="1" w:firstLine="0"/>
              <w:rPr>
                <w:lang w:val="de-DE"/>
              </w:rPr>
            </w:pPr>
            <w:r w:rsidRPr="00075D99">
              <w:rPr>
                <w:lang w:val="de-DE"/>
              </w:rPr>
              <w:t>-</w:t>
            </w:r>
            <w:bookmarkStart w:id="0" w:name="docs-internal-guid-39dae9e9-7fff-714c-c4"/>
            <w:bookmarkEnd w:id="0"/>
            <w:r w:rsidRPr="00075D99">
              <w:rPr>
                <w:lang w:val="de-DE"/>
              </w:rPr>
              <w:t xml:space="preserve"> The implementation and impact of the Basel III standards and the single rulebook in the EU and Poland</w:t>
            </w:r>
          </w:p>
          <w:p w14:paraId="077474C8" w14:textId="77777777" w:rsidR="004D0D09" w:rsidRPr="00075D99" w:rsidRDefault="00000000">
            <w:pPr>
              <w:spacing w:after="0" w:line="276" w:lineRule="auto"/>
              <w:ind w:left="1" w:firstLine="0"/>
              <w:rPr>
                <w:lang w:val="de-DE"/>
              </w:rPr>
            </w:pPr>
            <w:r w:rsidRPr="00075D99">
              <w:rPr>
                <w:lang w:val="de-DE"/>
              </w:rPr>
              <w:t>- The main authorities and institutions responsible for banking regulation and supervision in the EU and Poland</w:t>
            </w:r>
          </w:p>
          <w:p w14:paraId="1823550B" w14:textId="77777777" w:rsidR="004D0D09" w:rsidRPr="00075D99" w:rsidRDefault="00000000">
            <w:pPr>
              <w:spacing w:after="0" w:line="276" w:lineRule="auto"/>
              <w:ind w:left="1" w:firstLine="0"/>
              <w:rPr>
                <w:lang w:val="de-DE"/>
              </w:rPr>
            </w:pPr>
            <w:r w:rsidRPr="00075D99">
              <w:rPr>
                <w:lang w:val="de-DE"/>
              </w:rPr>
              <w:t>- Lifecycle of a bank</w:t>
            </w:r>
          </w:p>
          <w:p w14:paraId="1E824C15" w14:textId="77777777" w:rsidR="004D0D09" w:rsidRPr="00075D99" w:rsidRDefault="00000000">
            <w:pPr>
              <w:spacing w:after="0" w:line="276" w:lineRule="auto"/>
              <w:ind w:left="1" w:firstLine="0"/>
              <w:rPr>
                <w:lang w:val="de-DE"/>
              </w:rPr>
            </w:pPr>
            <w:r w:rsidRPr="00075D99">
              <w:rPr>
                <w:lang w:val="de-DE"/>
              </w:rPr>
              <w:t>- Banking Resolution and Deposit Guarantee in the EU and Poland</w:t>
            </w:r>
          </w:p>
          <w:p w14:paraId="07AD873E" w14:textId="77777777" w:rsidR="004D0D09" w:rsidRPr="00075D99" w:rsidRDefault="00000000">
            <w:pPr>
              <w:spacing w:after="0" w:line="276" w:lineRule="auto"/>
              <w:ind w:left="1" w:firstLine="0"/>
              <w:rPr>
                <w:lang w:val="de-DE"/>
              </w:rPr>
            </w:pPr>
            <w:r w:rsidRPr="00075D99">
              <w:rPr>
                <w:lang w:val="de-DE"/>
              </w:rPr>
              <w:t>- The role and functions of the Bank Guarantee Fund in Poland</w:t>
            </w:r>
          </w:p>
          <w:p w14:paraId="2729FF2F" w14:textId="77777777" w:rsidR="004D0D09" w:rsidRPr="00075D99" w:rsidRDefault="00000000">
            <w:pPr>
              <w:spacing w:after="0" w:line="276" w:lineRule="auto"/>
              <w:ind w:left="1" w:firstLine="0"/>
              <w:rPr>
                <w:lang w:val="de-DE"/>
              </w:rPr>
            </w:pPr>
            <w:r w:rsidRPr="00075D99">
              <w:rPr>
                <w:lang w:val="de-DE"/>
              </w:rPr>
              <w:t>- The legal rights and obligations of banks and their creditors in banking resolution</w:t>
            </w:r>
          </w:p>
          <w:p w14:paraId="67726E32" w14:textId="77777777" w:rsidR="004D0D09" w:rsidRPr="00075D99" w:rsidRDefault="004D0D09">
            <w:pPr>
              <w:spacing w:after="0" w:line="276" w:lineRule="auto"/>
              <w:ind w:left="1" w:firstLine="0"/>
              <w:rPr>
                <w:lang w:val="de-DE"/>
              </w:rPr>
            </w:pPr>
          </w:p>
        </w:tc>
      </w:tr>
      <w:tr w:rsidR="004D0D09" w14:paraId="20246D7B" w14:textId="77777777">
        <w:trPr>
          <w:trHeight w:val="216"/>
        </w:trPr>
        <w:tc>
          <w:tcPr>
            <w:tcW w:w="1502" w:type="dxa"/>
            <w:vMerge w:val="restart"/>
            <w:tcBorders>
              <w:top w:val="single" w:sz="4" w:space="0" w:color="000000"/>
              <w:left w:val="single" w:sz="4" w:space="0" w:color="000000"/>
              <w:bottom w:val="single" w:sz="4" w:space="0" w:color="000000"/>
              <w:right w:val="single" w:sz="4" w:space="0" w:color="000000"/>
            </w:tcBorders>
          </w:tcPr>
          <w:p w14:paraId="3EF6725C" w14:textId="77777777" w:rsidR="004D0D09" w:rsidRDefault="00000000">
            <w:pPr>
              <w:spacing w:after="0" w:line="276" w:lineRule="auto"/>
              <w:ind w:left="0" w:firstLine="0"/>
            </w:pPr>
            <w:r>
              <w:t>Prerequisites</w:t>
            </w:r>
          </w:p>
        </w:tc>
        <w:tc>
          <w:tcPr>
            <w:tcW w:w="2229" w:type="dxa"/>
            <w:tcBorders>
              <w:top w:val="single" w:sz="4" w:space="0" w:color="000000"/>
              <w:left w:val="single" w:sz="4" w:space="0" w:color="000000"/>
              <w:bottom w:val="single" w:sz="4" w:space="0" w:color="000000"/>
              <w:right w:val="single" w:sz="4" w:space="0" w:color="000000"/>
            </w:tcBorders>
          </w:tcPr>
          <w:p w14:paraId="0F8E0D44" w14:textId="77777777" w:rsidR="004D0D09" w:rsidRDefault="00000000">
            <w:pPr>
              <w:spacing w:after="0" w:line="276" w:lineRule="auto"/>
              <w:ind w:left="2" w:firstLine="0"/>
            </w:pPr>
            <w:r>
              <w:t>Formal</w:t>
            </w:r>
          </w:p>
        </w:tc>
        <w:tc>
          <w:tcPr>
            <w:tcW w:w="5726" w:type="dxa"/>
            <w:tcBorders>
              <w:top w:val="single" w:sz="4" w:space="0" w:color="000000"/>
              <w:left w:val="single" w:sz="4" w:space="0" w:color="000000"/>
              <w:bottom w:val="single" w:sz="4" w:space="0" w:color="000000"/>
              <w:right w:val="single" w:sz="4" w:space="0" w:color="000000"/>
            </w:tcBorders>
          </w:tcPr>
          <w:p w14:paraId="579F9503" w14:textId="77777777" w:rsidR="004D0D09" w:rsidRDefault="00000000">
            <w:pPr>
              <w:spacing w:after="0" w:line="276" w:lineRule="auto"/>
              <w:ind w:left="1" w:firstLine="0"/>
            </w:pPr>
            <w:r>
              <w:t>None</w:t>
            </w:r>
          </w:p>
        </w:tc>
      </w:tr>
      <w:tr w:rsidR="004D0D09" w14:paraId="6347C3C9" w14:textId="77777777">
        <w:trPr>
          <w:trHeight w:val="216"/>
        </w:trPr>
        <w:tc>
          <w:tcPr>
            <w:tcW w:w="1502" w:type="dxa"/>
            <w:vMerge/>
            <w:tcBorders>
              <w:left w:val="single" w:sz="4" w:space="0" w:color="000000"/>
              <w:bottom w:val="single" w:sz="4" w:space="0" w:color="000000"/>
              <w:right w:val="single" w:sz="4" w:space="0" w:color="000000"/>
            </w:tcBorders>
          </w:tcPr>
          <w:p w14:paraId="3088D5E9" w14:textId="77777777" w:rsidR="004D0D09" w:rsidRDefault="004D0D09">
            <w:pPr>
              <w:spacing w:after="160" w:line="276" w:lineRule="auto"/>
              <w:ind w:left="0" w:firstLine="0"/>
            </w:pPr>
          </w:p>
        </w:tc>
        <w:tc>
          <w:tcPr>
            <w:tcW w:w="2229" w:type="dxa"/>
            <w:tcBorders>
              <w:top w:val="single" w:sz="4" w:space="0" w:color="000000"/>
              <w:left w:val="single" w:sz="4" w:space="0" w:color="000000"/>
              <w:bottom w:val="single" w:sz="4" w:space="0" w:color="000000"/>
              <w:right w:val="single" w:sz="4" w:space="0" w:color="000000"/>
            </w:tcBorders>
          </w:tcPr>
          <w:p w14:paraId="0C831767" w14:textId="77777777" w:rsidR="004D0D09" w:rsidRDefault="00000000">
            <w:pPr>
              <w:spacing w:after="0" w:line="276" w:lineRule="auto"/>
              <w:ind w:left="2" w:firstLine="0"/>
            </w:pPr>
            <w:r>
              <w:t>Initial</w:t>
            </w:r>
          </w:p>
        </w:tc>
        <w:tc>
          <w:tcPr>
            <w:tcW w:w="5726" w:type="dxa"/>
            <w:tcBorders>
              <w:top w:val="single" w:sz="4" w:space="0" w:color="000000"/>
              <w:left w:val="single" w:sz="4" w:space="0" w:color="000000"/>
              <w:bottom w:val="single" w:sz="4" w:space="0" w:color="000000"/>
              <w:right w:val="single" w:sz="4" w:space="0" w:color="000000"/>
            </w:tcBorders>
          </w:tcPr>
          <w:p w14:paraId="1C257009" w14:textId="77777777" w:rsidR="004D0D09" w:rsidRDefault="00000000">
            <w:pPr>
              <w:spacing w:after="0" w:line="276" w:lineRule="auto"/>
              <w:ind w:left="1" w:firstLine="0"/>
            </w:pPr>
            <w:r>
              <w:t>English B2</w:t>
            </w:r>
          </w:p>
        </w:tc>
      </w:tr>
      <w:tr w:rsidR="004D0D09" w:rsidRPr="00075D99" w14:paraId="2C7BB0C1"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532EF0E7" w14:textId="77777777" w:rsidR="004D0D09" w:rsidRDefault="00000000">
            <w:pPr>
              <w:spacing w:after="0" w:line="276" w:lineRule="auto"/>
              <w:ind w:left="0" w:firstLine="0"/>
            </w:pPr>
            <w:r>
              <w:lastRenderedPageBreak/>
              <w:t>Learning outcomes</w:t>
            </w:r>
          </w:p>
        </w:tc>
        <w:tc>
          <w:tcPr>
            <w:tcW w:w="5726" w:type="dxa"/>
            <w:tcBorders>
              <w:top w:val="single" w:sz="4" w:space="0" w:color="000000"/>
              <w:left w:val="single" w:sz="4" w:space="0" w:color="000000"/>
              <w:bottom w:val="single" w:sz="4" w:space="0" w:color="000000"/>
              <w:right w:val="single" w:sz="4" w:space="0" w:color="000000"/>
            </w:tcBorders>
          </w:tcPr>
          <w:p w14:paraId="4ADCA390" w14:textId="77777777" w:rsidR="004D0D09" w:rsidRPr="00075D99" w:rsidRDefault="00000000">
            <w:pPr>
              <w:spacing w:after="0" w:line="276" w:lineRule="auto"/>
              <w:ind w:left="1" w:firstLine="0"/>
              <w:rPr>
                <w:lang w:val="de-DE"/>
              </w:rPr>
            </w:pPr>
            <w:r w:rsidRPr="00075D99">
              <w:rPr>
                <w:lang w:val="de-DE"/>
              </w:rPr>
              <w:t xml:space="preserve"> By the end of this course, students should be able to:</w:t>
            </w:r>
          </w:p>
          <w:p w14:paraId="0D7B9665" w14:textId="77777777" w:rsidR="004D0D09" w:rsidRPr="00075D99" w:rsidRDefault="00000000">
            <w:pPr>
              <w:spacing w:after="0" w:line="276" w:lineRule="auto"/>
              <w:ind w:left="1" w:firstLine="0"/>
              <w:rPr>
                <w:lang w:val="de-DE"/>
              </w:rPr>
            </w:pPr>
            <w:r w:rsidRPr="00075D99">
              <w:rPr>
                <w:lang w:val="de-DE"/>
              </w:rPr>
              <w:t xml:space="preserve">    • Explain the main principles and sources of EU banking law</w:t>
            </w:r>
          </w:p>
          <w:p w14:paraId="59455451" w14:textId="77777777" w:rsidR="004D0D09" w:rsidRPr="00075D99" w:rsidRDefault="00000000">
            <w:pPr>
              <w:spacing w:after="0" w:line="276" w:lineRule="auto"/>
              <w:ind w:left="1" w:firstLine="0"/>
              <w:rPr>
                <w:lang w:val="de-DE"/>
              </w:rPr>
            </w:pPr>
            <w:r w:rsidRPr="00075D99">
              <w:rPr>
                <w:lang w:val="de-DE"/>
              </w:rPr>
              <w:t xml:space="preserve">    • Identify and apply the relevant EU legal rules and standards governing banking activity</w:t>
            </w:r>
          </w:p>
          <w:p w14:paraId="53C08709" w14:textId="77777777" w:rsidR="004D0D09" w:rsidRPr="00075D99" w:rsidRDefault="00000000">
            <w:pPr>
              <w:spacing w:after="0" w:line="276" w:lineRule="auto"/>
              <w:ind w:left="1" w:firstLine="0"/>
              <w:rPr>
                <w:lang w:val="de-DE"/>
              </w:rPr>
            </w:pPr>
            <w:r w:rsidRPr="00075D99">
              <w:rPr>
                <w:lang w:val="de-DE"/>
              </w:rPr>
              <w:t xml:space="preserve">    • Compare and contrast the different types of banks and banking services in the EU and Poland</w:t>
            </w:r>
          </w:p>
          <w:p w14:paraId="1C09356B" w14:textId="77777777" w:rsidR="004D0D09" w:rsidRPr="00075D99" w:rsidRDefault="00000000">
            <w:pPr>
              <w:spacing w:after="0" w:line="276" w:lineRule="auto"/>
              <w:ind w:left="1" w:firstLine="0"/>
              <w:rPr>
                <w:lang w:val="de-DE"/>
              </w:rPr>
            </w:pPr>
            <w:r w:rsidRPr="00075D99">
              <w:rPr>
                <w:lang w:val="de-DE"/>
              </w:rPr>
              <w:t xml:space="preserve">    • Evaluate the role and functions of the European Central Bank and the European Banking Authority in the EU banking system</w:t>
            </w:r>
          </w:p>
          <w:p w14:paraId="285318D9" w14:textId="77777777" w:rsidR="004D0D09" w:rsidRPr="00075D99" w:rsidRDefault="00000000">
            <w:pPr>
              <w:spacing w:after="0" w:line="276" w:lineRule="auto"/>
              <w:ind w:left="1" w:firstLine="0"/>
              <w:rPr>
                <w:lang w:val="de-DE"/>
              </w:rPr>
            </w:pPr>
            <w:r w:rsidRPr="00075D99">
              <w:rPr>
                <w:lang w:val="de-DE"/>
              </w:rPr>
              <w:t xml:space="preserve">    • Recognize and assess the mechanisms and procedures of banking regulation, supervision, and resolution in the EU and Poland</w:t>
            </w:r>
          </w:p>
          <w:p w14:paraId="16ED018B" w14:textId="77777777" w:rsidR="004D0D09" w:rsidRPr="00075D99" w:rsidRDefault="00000000">
            <w:pPr>
              <w:spacing w:after="0" w:line="276" w:lineRule="auto"/>
              <w:ind w:left="1" w:firstLine="0"/>
              <w:rPr>
                <w:lang w:val="de-DE"/>
              </w:rPr>
            </w:pPr>
            <w:r w:rsidRPr="00075D99">
              <w:rPr>
                <w:lang w:val="de-DE"/>
              </w:rPr>
              <w:t xml:space="preserve">    • Recognize and assess the legal risks and challenges faced by banks and their customers in the EU and Poland</w:t>
            </w:r>
          </w:p>
          <w:p w14:paraId="1D60FAA1" w14:textId="77777777" w:rsidR="004D0D09" w:rsidRPr="00075D99" w:rsidRDefault="00000000">
            <w:pPr>
              <w:spacing w:after="0" w:line="276" w:lineRule="auto"/>
              <w:ind w:left="1" w:firstLine="0"/>
              <w:rPr>
                <w:lang w:val="de-DE"/>
              </w:rPr>
            </w:pPr>
            <w:r w:rsidRPr="00075D99">
              <w:rPr>
                <w:lang w:val="de-DE"/>
              </w:rPr>
              <w:t xml:space="preserve">    • Communicate and present their arguments and opinions on banking law issues effectively and persuasively</w:t>
            </w:r>
          </w:p>
        </w:tc>
      </w:tr>
      <w:tr w:rsidR="004D0D09" w14:paraId="07C28EA0"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2038B3C8" w14:textId="77777777" w:rsidR="004D0D09" w:rsidRDefault="00000000">
            <w:pPr>
              <w:spacing w:after="0" w:line="276" w:lineRule="auto"/>
              <w:ind w:left="0" w:firstLine="0"/>
              <w:rPr>
                <w:lang w:val="en-GB"/>
              </w:rPr>
            </w:pPr>
            <w:r>
              <w:rPr>
                <w:lang w:val="en-GB"/>
              </w:rPr>
              <w:t>ECTS credit allocation (and other scores)</w:t>
            </w:r>
          </w:p>
        </w:tc>
        <w:tc>
          <w:tcPr>
            <w:tcW w:w="5726" w:type="dxa"/>
            <w:tcBorders>
              <w:top w:val="single" w:sz="4" w:space="0" w:color="000000"/>
              <w:left w:val="single" w:sz="4" w:space="0" w:color="000000"/>
              <w:bottom w:val="single" w:sz="4" w:space="0" w:color="000000"/>
              <w:right w:val="single" w:sz="4" w:space="0" w:color="000000"/>
            </w:tcBorders>
          </w:tcPr>
          <w:p w14:paraId="3A55C710" w14:textId="77777777" w:rsidR="004D0D09" w:rsidRDefault="00000000">
            <w:pPr>
              <w:spacing w:after="0" w:line="276" w:lineRule="auto"/>
              <w:ind w:left="1" w:firstLine="0"/>
              <w:rPr>
                <w:lang w:val="en-GB"/>
              </w:rPr>
            </w:pPr>
            <w:r>
              <w:rPr>
                <w:lang w:val="en-GB"/>
              </w:rPr>
              <w:t xml:space="preserve"> 2</w:t>
            </w:r>
          </w:p>
        </w:tc>
      </w:tr>
      <w:tr w:rsidR="004D0D09" w:rsidRPr="00075D99" w14:paraId="0BF6CFA8" w14:textId="77777777">
        <w:trPr>
          <w:trHeight w:val="218"/>
        </w:trPr>
        <w:tc>
          <w:tcPr>
            <w:tcW w:w="3731" w:type="dxa"/>
            <w:gridSpan w:val="2"/>
            <w:tcBorders>
              <w:top w:val="single" w:sz="4" w:space="0" w:color="000000"/>
              <w:left w:val="single" w:sz="4" w:space="0" w:color="000000"/>
              <w:bottom w:val="single" w:sz="4" w:space="0" w:color="000000"/>
              <w:right w:val="single" w:sz="4" w:space="0" w:color="000000"/>
            </w:tcBorders>
          </w:tcPr>
          <w:p w14:paraId="4DE6537C" w14:textId="77777777" w:rsidR="004D0D09" w:rsidRDefault="00000000">
            <w:pPr>
              <w:spacing w:after="0" w:line="276" w:lineRule="auto"/>
              <w:ind w:left="0" w:firstLine="0"/>
              <w:rPr>
                <w:lang w:val="en-GB"/>
              </w:rPr>
            </w:pPr>
            <w:r>
              <w:rPr>
                <w:lang w:val="en-GB"/>
              </w:rPr>
              <w:t>Assessment methods and assessment criteria</w:t>
            </w:r>
          </w:p>
        </w:tc>
        <w:tc>
          <w:tcPr>
            <w:tcW w:w="5726" w:type="dxa"/>
            <w:tcBorders>
              <w:top w:val="single" w:sz="4" w:space="0" w:color="000000"/>
              <w:left w:val="single" w:sz="4" w:space="0" w:color="000000"/>
              <w:bottom w:val="single" w:sz="4" w:space="0" w:color="000000"/>
              <w:right w:val="single" w:sz="4" w:space="0" w:color="000000"/>
            </w:tcBorders>
          </w:tcPr>
          <w:p w14:paraId="6B9D4898" w14:textId="4EFD0D49" w:rsidR="00075D99" w:rsidRDefault="00075D99" w:rsidP="00075D99">
            <w:pPr>
              <w:spacing w:after="0" w:line="276" w:lineRule="auto"/>
              <w:ind w:left="1" w:firstLine="0"/>
              <w:rPr>
                <w:lang w:val="en-GB"/>
              </w:rPr>
            </w:pPr>
            <w:r>
              <w:rPr>
                <w:color w:val="007F00"/>
                <w:lang w:val="en-GB"/>
              </w:rPr>
              <w:t>Course credit will consist of:</w:t>
            </w:r>
            <w:r>
              <w:rPr>
                <w:color w:val="007F00"/>
                <w:lang w:val="en-GB"/>
              </w:rPr>
              <w:br/>
              <w:t>- attendance in class and active participation (60%)</w:t>
            </w:r>
            <w:r>
              <w:rPr>
                <w:color w:val="007F00"/>
                <w:lang w:val="en-GB"/>
              </w:rPr>
              <w:br/>
              <w:t>- writing an essay on a topic assigned in class (40%)</w:t>
            </w:r>
          </w:p>
        </w:tc>
      </w:tr>
      <w:tr w:rsidR="004D0D09" w14:paraId="5AF1DCA0"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16890AD1" w14:textId="77777777" w:rsidR="004D0D09" w:rsidRDefault="00000000">
            <w:pPr>
              <w:spacing w:after="0" w:line="276" w:lineRule="auto"/>
              <w:ind w:left="0" w:firstLine="0"/>
            </w:pPr>
            <w:r>
              <w:t>Examination</w:t>
            </w:r>
          </w:p>
        </w:tc>
        <w:tc>
          <w:tcPr>
            <w:tcW w:w="5726" w:type="dxa"/>
            <w:tcBorders>
              <w:top w:val="single" w:sz="4" w:space="0" w:color="000000"/>
              <w:left w:val="single" w:sz="4" w:space="0" w:color="000000"/>
              <w:bottom w:val="single" w:sz="4" w:space="0" w:color="000000"/>
              <w:right w:val="single" w:sz="4" w:space="0" w:color="000000"/>
            </w:tcBorders>
          </w:tcPr>
          <w:p w14:paraId="2270C2E7" w14:textId="77777777" w:rsidR="004D0D09" w:rsidRDefault="00000000">
            <w:pPr>
              <w:spacing w:after="0" w:line="276" w:lineRule="auto"/>
              <w:ind w:left="361" w:firstLine="0"/>
            </w:pPr>
            <w:r>
              <w:t xml:space="preserve"> Graded credit</w:t>
            </w:r>
          </w:p>
        </w:tc>
      </w:tr>
      <w:tr w:rsidR="004D0D09" w14:paraId="5A9C2B35"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0BA9D59F" w14:textId="77777777" w:rsidR="004D0D09" w:rsidRDefault="00000000">
            <w:pPr>
              <w:spacing w:after="0" w:line="276" w:lineRule="auto"/>
              <w:ind w:left="0" w:firstLine="0"/>
            </w:pPr>
            <w:r>
              <w:t>Type of class</w:t>
            </w:r>
          </w:p>
        </w:tc>
        <w:tc>
          <w:tcPr>
            <w:tcW w:w="5726" w:type="dxa"/>
            <w:tcBorders>
              <w:top w:val="single" w:sz="4" w:space="0" w:color="000000"/>
              <w:left w:val="single" w:sz="4" w:space="0" w:color="000000"/>
              <w:bottom w:val="single" w:sz="4" w:space="0" w:color="000000"/>
              <w:right w:val="single" w:sz="4" w:space="0" w:color="000000"/>
            </w:tcBorders>
          </w:tcPr>
          <w:p w14:paraId="0D74F308" w14:textId="77777777" w:rsidR="004D0D09" w:rsidRDefault="00000000">
            <w:pPr>
              <w:spacing w:after="0" w:line="276" w:lineRule="auto"/>
              <w:ind w:left="361" w:firstLine="0"/>
            </w:pPr>
            <w:r>
              <w:t xml:space="preserve"> Konwersatorium</w:t>
            </w:r>
          </w:p>
        </w:tc>
      </w:tr>
      <w:tr w:rsidR="004D0D09" w14:paraId="3ECF98A2"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34327E06" w14:textId="77777777" w:rsidR="004D0D09" w:rsidRDefault="00000000">
            <w:pPr>
              <w:spacing w:after="0" w:line="276" w:lineRule="auto"/>
              <w:ind w:left="0" w:firstLine="0"/>
              <w:rPr>
                <w:lang w:val="en-US"/>
              </w:rPr>
            </w:pPr>
            <w:r>
              <w:rPr>
                <w:lang w:val="en-US"/>
              </w:rPr>
              <w:t>Method of implementation of the subject</w:t>
            </w:r>
          </w:p>
        </w:tc>
        <w:tc>
          <w:tcPr>
            <w:tcW w:w="5726" w:type="dxa"/>
            <w:tcBorders>
              <w:top w:val="single" w:sz="4" w:space="0" w:color="000000"/>
              <w:left w:val="single" w:sz="4" w:space="0" w:color="000000"/>
              <w:bottom w:val="single" w:sz="4" w:space="0" w:color="000000"/>
              <w:right w:val="single" w:sz="4" w:space="0" w:color="000000"/>
            </w:tcBorders>
          </w:tcPr>
          <w:p w14:paraId="101989FE" w14:textId="269DC1A0" w:rsidR="004D0D09" w:rsidRDefault="00000000">
            <w:pPr>
              <w:spacing w:after="0" w:line="276" w:lineRule="auto"/>
              <w:ind w:left="1" w:firstLine="0"/>
              <w:rPr>
                <w:lang w:val="en-US"/>
              </w:rPr>
            </w:pPr>
            <w:r>
              <w:rPr>
                <w:lang w:val="en-US"/>
              </w:rPr>
              <w:t xml:space="preserve"> On-site</w:t>
            </w:r>
            <w:r w:rsidR="00075D99">
              <w:rPr>
                <w:lang w:val="en-US"/>
              </w:rPr>
              <w:t xml:space="preserve"> + Kampus</w:t>
            </w:r>
          </w:p>
        </w:tc>
      </w:tr>
      <w:tr w:rsidR="004D0D09" w14:paraId="24835257" w14:textId="77777777">
        <w:trPr>
          <w:trHeight w:val="218"/>
        </w:trPr>
        <w:tc>
          <w:tcPr>
            <w:tcW w:w="3731" w:type="dxa"/>
            <w:gridSpan w:val="2"/>
            <w:tcBorders>
              <w:top w:val="single" w:sz="4" w:space="0" w:color="000000"/>
              <w:left w:val="single" w:sz="4" w:space="0" w:color="000000"/>
              <w:bottom w:val="single" w:sz="4" w:space="0" w:color="000000"/>
              <w:right w:val="single" w:sz="4" w:space="0" w:color="000000"/>
            </w:tcBorders>
          </w:tcPr>
          <w:p w14:paraId="3D1F6401" w14:textId="77777777" w:rsidR="004D0D09" w:rsidRDefault="00000000">
            <w:pPr>
              <w:spacing w:after="0" w:line="276" w:lineRule="auto"/>
              <w:ind w:left="0" w:firstLine="0"/>
            </w:pPr>
            <w:r>
              <w:t>Language</w:t>
            </w:r>
          </w:p>
        </w:tc>
        <w:tc>
          <w:tcPr>
            <w:tcW w:w="5726" w:type="dxa"/>
            <w:tcBorders>
              <w:top w:val="single" w:sz="4" w:space="0" w:color="000000"/>
              <w:left w:val="single" w:sz="4" w:space="0" w:color="000000"/>
              <w:bottom w:val="single" w:sz="4" w:space="0" w:color="000000"/>
              <w:right w:val="single" w:sz="4" w:space="0" w:color="000000"/>
            </w:tcBorders>
          </w:tcPr>
          <w:p w14:paraId="784C5C71" w14:textId="77777777" w:rsidR="004D0D09" w:rsidRDefault="00000000">
            <w:pPr>
              <w:spacing w:after="0" w:line="276" w:lineRule="auto"/>
              <w:ind w:left="1" w:firstLine="0"/>
            </w:pPr>
            <w:r>
              <w:t xml:space="preserve"> English</w:t>
            </w:r>
          </w:p>
        </w:tc>
      </w:tr>
      <w:tr w:rsidR="004D0D09" w14:paraId="5AC7C024"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5CFA8DAC" w14:textId="77777777" w:rsidR="004D0D09" w:rsidRDefault="00000000">
            <w:pPr>
              <w:spacing w:after="0" w:line="276" w:lineRule="auto"/>
              <w:ind w:left="0" w:firstLine="0"/>
            </w:pPr>
            <w:r>
              <w:t>Bibliography</w:t>
            </w:r>
          </w:p>
        </w:tc>
        <w:tc>
          <w:tcPr>
            <w:tcW w:w="5726" w:type="dxa"/>
            <w:tcBorders>
              <w:top w:val="single" w:sz="4" w:space="0" w:color="000000"/>
              <w:left w:val="single" w:sz="4" w:space="0" w:color="000000"/>
              <w:bottom w:val="single" w:sz="4" w:space="0" w:color="000000"/>
              <w:right w:val="single" w:sz="4" w:space="0" w:color="000000"/>
            </w:tcBorders>
          </w:tcPr>
          <w:p w14:paraId="1319F6EC" w14:textId="080D6C26" w:rsidR="004D0D09" w:rsidRPr="00910DFE" w:rsidRDefault="00000000">
            <w:pPr>
              <w:spacing w:after="0" w:line="276" w:lineRule="auto"/>
              <w:ind w:left="361" w:firstLine="0"/>
              <w:rPr>
                <w:lang w:val="de-DE"/>
              </w:rPr>
            </w:pPr>
            <w:bookmarkStart w:id="1" w:name="docs-internal-guid-3cf99156-7fff-8af9-1d"/>
            <w:bookmarkEnd w:id="1"/>
            <w:r w:rsidRPr="00910DFE">
              <w:rPr>
                <w:i/>
                <w:color w:val="007F00"/>
                <w:lang w:val="de-DE"/>
              </w:rPr>
              <w:t>Bibliography</w:t>
            </w:r>
            <w:r w:rsidR="00910DFE" w:rsidRPr="00910DFE">
              <w:rPr>
                <w:i/>
                <w:color w:val="007F00"/>
                <w:lang w:val="de-DE"/>
              </w:rPr>
              <w:t xml:space="preserve"> (full bibliography will be shared in class and on </w:t>
            </w:r>
            <w:r w:rsidR="00910DFE">
              <w:rPr>
                <w:i/>
                <w:color w:val="007F00"/>
                <w:lang w:val="de-DE"/>
              </w:rPr>
              <w:t>Kampus</w:t>
            </w:r>
            <w:r w:rsidR="00910DFE" w:rsidRPr="00910DFE">
              <w:rPr>
                <w:i/>
                <w:color w:val="007F00"/>
                <w:lang w:val="de-DE"/>
              </w:rPr>
              <w:t>)</w:t>
            </w:r>
            <w:r w:rsidRPr="00910DFE">
              <w:rPr>
                <w:i/>
                <w:color w:val="007F00"/>
                <w:lang w:val="de-DE"/>
              </w:rPr>
              <w:t>:</w:t>
            </w:r>
          </w:p>
          <w:p w14:paraId="662283BD" w14:textId="77777777" w:rsidR="004D0D09" w:rsidRDefault="00000000">
            <w:pPr>
              <w:pStyle w:val="Tekstpodstawowy"/>
              <w:numPr>
                <w:ilvl w:val="0"/>
                <w:numId w:val="1"/>
              </w:numPr>
              <w:tabs>
                <w:tab w:val="clear" w:pos="709"/>
                <w:tab w:val="left" w:pos="0"/>
              </w:tabs>
            </w:pPr>
            <w:hyperlink r:id="rId5">
              <w:r>
                <w:rPr>
                  <w:rStyle w:val="Hipercze"/>
                </w:rPr>
                <w:t>https://www.knf.gov.pl/en/MARKET/Licensing_and_registration/Banking/Banks</w:t>
              </w:r>
            </w:hyperlink>
          </w:p>
          <w:p w14:paraId="5524D8DA" w14:textId="77777777" w:rsidR="004D0D09" w:rsidRDefault="00000000">
            <w:pPr>
              <w:pStyle w:val="Tekstpodstawowy"/>
              <w:numPr>
                <w:ilvl w:val="0"/>
                <w:numId w:val="1"/>
              </w:numPr>
              <w:tabs>
                <w:tab w:val="clear" w:pos="709"/>
                <w:tab w:val="left" w:pos="0"/>
              </w:tabs>
            </w:pPr>
            <w:hyperlink r:id="rId6">
              <w:r>
                <w:rPr>
                  <w:rStyle w:val="Hipercze"/>
                </w:rPr>
                <w:t>https://finansdanmark.dk/media/raim0hhz/den-klassiske-realkreditmodel_uk_2021_final.pdf</w:t>
              </w:r>
            </w:hyperlink>
          </w:p>
          <w:p w14:paraId="01A01251" w14:textId="77777777" w:rsidR="004D0D09" w:rsidRDefault="00000000">
            <w:pPr>
              <w:pStyle w:val="Tekstpodstawowy"/>
              <w:numPr>
                <w:ilvl w:val="0"/>
                <w:numId w:val="1"/>
              </w:numPr>
              <w:tabs>
                <w:tab w:val="clear" w:pos="709"/>
                <w:tab w:val="left" w:pos="0"/>
              </w:tabs>
            </w:pPr>
            <w:hyperlink r:id="rId7">
              <w:r>
                <w:rPr>
                  <w:rStyle w:val="Hipercze"/>
                </w:rPr>
                <w:t>https://www.bankingsupervision.europa.eu/legalframework/regulatory/html/index.en.html</w:t>
              </w:r>
            </w:hyperlink>
          </w:p>
          <w:p w14:paraId="74EB6F36" w14:textId="77777777" w:rsidR="004D0D09" w:rsidRPr="00075D99" w:rsidRDefault="00000000">
            <w:pPr>
              <w:pStyle w:val="Tekstpodstawowy"/>
              <w:numPr>
                <w:ilvl w:val="0"/>
                <w:numId w:val="1"/>
              </w:numPr>
              <w:tabs>
                <w:tab w:val="clear" w:pos="709"/>
                <w:tab w:val="left" w:pos="0"/>
              </w:tabs>
              <w:rPr>
                <w:lang w:val="de-DE"/>
              </w:rPr>
            </w:pPr>
            <w:r w:rsidRPr="00075D99">
              <w:rPr>
                <w:lang w:val="de-DE"/>
              </w:rPr>
              <w:t>The architecture of the European financial market : legal foundations / Anna Jurkowska-Zeidler</w:t>
            </w:r>
          </w:p>
          <w:p w14:paraId="071656E5" w14:textId="77777777" w:rsidR="004D0D09" w:rsidRDefault="00000000">
            <w:pPr>
              <w:pStyle w:val="Tekstpodstawowy"/>
              <w:numPr>
                <w:ilvl w:val="0"/>
                <w:numId w:val="1"/>
              </w:numPr>
              <w:tabs>
                <w:tab w:val="clear" w:pos="709"/>
                <w:tab w:val="left" w:pos="0"/>
              </w:tabs>
            </w:pPr>
            <w:r>
              <w:t xml:space="preserve">ECB Guide to Banking Supervision (Nov 2014) </w:t>
            </w:r>
            <w:hyperlink r:id="rId8">
              <w:r>
                <w:rPr>
                  <w:rStyle w:val="Hipercze"/>
                </w:rPr>
                <w:t>https://www.bankingsupervision.europa.eu/ecb/pub/pdf/ssmguidebankingsupervision201411.en.pdf?807838fa2a8bb958749f411c432d1f3e</w:t>
              </w:r>
            </w:hyperlink>
          </w:p>
          <w:p w14:paraId="7F1039F9" w14:textId="77777777" w:rsidR="004D0D09" w:rsidRDefault="00000000">
            <w:pPr>
              <w:pStyle w:val="Nagwek1"/>
              <w:numPr>
                <w:ilvl w:val="0"/>
                <w:numId w:val="1"/>
              </w:numPr>
              <w:tabs>
                <w:tab w:val="clear" w:pos="709"/>
                <w:tab w:val="left" w:pos="0"/>
              </w:tabs>
              <w:ind w:left="719" w:hanging="293"/>
              <w:rPr>
                <w:b w:val="0"/>
                <w:bCs w:val="0"/>
                <w:sz w:val="22"/>
                <w:szCs w:val="22"/>
              </w:rPr>
            </w:pPr>
            <w:r w:rsidRPr="00075D99">
              <w:rPr>
                <w:b w:val="0"/>
                <w:bCs w:val="0"/>
                <w:sz w:val="24"/>
                <w:szCs w:val="24"/>
                <w:lang w:val="de-DE"/>
              </w:rPr>
              <w:lastRenderedPageBreak/>
              <w:t xml:space="preserve">Yves Mersch: Financial stability and the European Central Bank. Speech by Mr Yves Mersch, Member of the Executive Board of the European Central Bank, at the ESCB Legal Conference, Frankfurt am Main, 6 September 2018. </w:t>
            </w:r>
            <w:hyperlink r:id="rId9">
              <w:r>
                <w:rPr>
                  <w:rStyle w:val="Hipercze"/>
                  <w:b w:val="0"/>
                  <w:bCs w:val="0"/>
                  <w:sz w:val="22"/>
                  <w:szCs w:val="22"/>
                </w:rPr>
                <w:t>https://www.bis.org/review/r180906a.htm</w:t>
              </w:r>
            </w:hyperlink>
          </w:p>
          <w:p w14:paraId="2C8CFACC" w14:textId="77777777" w:rsidR="004D0D09" w:rsidRPr="00075D99" w:rsidRDefault="00000000">
            <w:pPr>
              <w:pStyle w:val="Tekstpodstawowy"/>
              <w:numPr>
                <w:ilvl w:val="0"/>
                <w:numId w:val="1"/>
              </w:numPr>
              <w:tabs>
                <w:tab w:val="clear" w:pos="709"/>
                <w:tab w:val="left" w:pos="0"/>
              </w:tabs>
              <w:rPr>
                <w:lang w:val="de-DE"/>
              </w:rPr>
            </w:pPr>
            <w:r w:rsidRPr="00075D99">
              <w:rPr>
                <w:lang w:val="de-DE"/>
              </w:rPr>
              <w:t xml:space="preserve">European Parliament, Briefing The resolution of Banco Popular </w:t>
            </w:r>
            <w:hyperlink r:id="rId10">
              <w:r w:rsidRPr="00075D99">
                <w:rPr>
                  <w:rStyle w:val="Hipercze"/>
                  <w:lang w:val="de-DE"/>
                </w:rPr>
                <w:t>https://www.europarl.europa.eu/RegData/etudes/BRIE/2017/602093/IPOL_BRI(2017)602093_EN.pdf</w:t>
              </w:r>
            </w:hyperlink>
          </w:p>
          <w:p w14:paraId="377E28F8" w14:textId="77777777" w:rsidR="004D0D09" w:rsidRPr="00075D99" w:rsidRDefault="004D0D09">
            <w:pPr>
              <w:pStyle w:val="Tekstpodstawowy"/>
              <w:rPr>
                <w:lang w:val="de-DE"/>
              </w:rPr>
            </w:pPr>
          </w:p>
          <w:p w14:paraId="7DF68928" w14:textId="77777777" w:rsidR="004D0D09" w:rsidRDefault="00000000">
            <w:pPr>
              <w:pStyle w:val="Tekstpodstawowy"/>
              <w:ind w:left="0" w:firstLine="0"/>
            </w:pPr>
            <w:r>
              <w:t>Supplementary:</w:t>
            </w:r>
          </w:p>
          <w:p w14:paraId="24287D60" w14:textId="1F64B605" w:rsidR="00075D99" w:rsidRPr="00075D99" w:rsidRDefault="00075D99" w:rsidP="00075D99">
            <w:pPr>
              <w:pStyle w:val="Tekstpodstawowy"/>
              <w:numPr>
                <w:ilvl w:val="0"/>
                <w:numId w:val="2"/>
              </w:numPr>
              <w:tabs>
                <w:tab w:val="clear" w:pos="709"/>
                <w:tab w:val="left" w:pos="0"/>
              </w:tabs>
              <w:rPr>
                <w:lang w:val="de-DE"/>
              </w:rPr>
            </w:pPr>
            <w:r w:rsidRPr="00075D99">
              <w:rPr>
                <w:lang w:val="de-DE"/>
              </w:rPr>
              <w:t>European Banking and Financial Law 2e</w:t>
            </w:r>
            <w:r>
              <w:rPr>
                <w:lang w:val="de-DE"/>
              </w:rPr>
              <w:t xml:space="preserve"> b</w:t>
            </w:r>
            <w:r w:rsidRPr="00075D99">
              <w:rPr>
                <w:lang w:val="de-DE"/>
              </w:rPr>
              <w:t>y Matthias Haentjens, Pierre de Gioia Carabellese</w:t>
            </w:r>
            <w:r w:rsidRPr="00075D99">
              <w:rPr>
                <w:lang w:val="de-DE"/>
              </w:rPr>
              <w:t xml:space="preserve"> </w:t>
            </w:r>
            <w:r w:rsidRPr="00075D99">
              <w:rPr>
                <w:lang w:val="de-DE"/>
              </w:rPr>
              <w:t xml:space="preserve">ISBN 9781315173764 </w:t>
            </w:r>
            <w:r>
              <w:rPr>
                <w:lang w:val="de-DE"/>
              </w:rPr>
              <w:t xml:space="preserve"> </w:t>
            </w:r>
          </w:p>
          <w:p w14:paraId="75F8C647" w14:textId="03711468" w:rsidR="004D0D09" w:rsidRDefault="00000000">
            <w:pPr>
              <w:pStyle w:val="Tekstpodstawowy"/>
              <w:numPr>
                <w:ilvl w:val="0"/>
                <w:numId w:val="2"/>
              </w:numPr>
              <w:tabs>
                <w:tab w:val="clear" w:pos="709"/>
                <w:tab w:val="left" w:pos="0"/>
              </w:tabs>
            </w:pPr>
            <w:r>
              <w:t>https://www.ft.com/content/f762413e-76df-11e7-a3e8-60495fe6ca71</w:t>
            </w:r>
          </w:p>
          <w:p w14:paraId="63DB90A5" w14:textId="77777777" w:rsidR="004D0D09" w:rsidRDefault="00000000">
            <w:pPr>
              <w:pStyle w:val="Tekstpodstawowy"/>
              <w:numPr>
                <w:ilvl w:val="0"/>
                <w:numId w:val="2"/>
              </w:numPr>
              <w:tabs>
                <w:tab w:val="clear" w:pos="709"/>
                <w:tab w:val="left" w:pos="0"/>
              </w:tabs>
            </w:pPr>
            <w:r>
              <w:t>https://www.bbc.com/news/business-50107320</w:t>
            </w:r>
          </w:p>
          <w:p w14:paraId="7948F7B5" w14:textId="77777777" w:rsidR="004D0D09" w:rsidRDefault="00000000">
            <w:pPr>
              <w:pStyle w:val="Tekstpodstawowy"/>
              <w:numPr>
                <w:ilvl w:val="0"/>
                <w:numId w:val="2"/>
              </w:numPr>
              <w:tabs>
                <w:tab w:val="clear" w:pos="709"/>
                <w:tab w:val="left" w:pos="0"/>
              </w:tabs>
            </w:pPr>
            <w:r>
              <w:t>https://www.politico.eu/article/where-the-next-financial-banks-regulation-crisis-starts/</w:t>
            </w:r>
          </w:p>
          <w:p w14:paraId="7F53DEED" w14:textId="77777777" w:rsidR="004D0D09" w:rsidRDefault="00000000">
            <w:pPr>
              <w:pStyle w:val="Tekstpodstawowy"/>
              <w:numPr>
                <w:ilvl w:val="0"/>
                <w:numId w:val="2"/>
              </w:numPr>
              <w:tabs>
                <w:tab w:val="clear" w:pos="709"/>
                <w:tab w:val="left" w:pos="0"/>
              </w:tabs>
            </w:pPr>
            <w:r>
              <w:t>https://blogs.law.ox.ac.uk/oblb/blog-post/2023/07/preventing-new-global-financial-crisis-amidst-current-inflation-crisis-and</w:t>
            </w:r>
          </w:p>
          <w:p w14:paraId="4F9C13D2" w14:textId="77777777" w:rsidR="004D0D09" w:rsidRDefault="00000000">
            <w:pPr>
              <w:pStyle w:val="Tekstpodstawowy"/>
              <w:numPr>
                <w:ilvl w:val="0"/>
                <w:numId w:val="2"/>
              </w:numPr>
              <w:tabs>
                <w:tab w:val="clear" w:pos="709"/>
                <w:tab w:val="left" w:pos="0"/>
              </w:tabs>
            </w:pPr>
            <w:r>
              <w:t>https://www.gisreportsonline.com/r/banking-crisis/</w:t>
            </w:r>
          </w:p>
          <w:p w14:paraId="31B14485" w14:textId="77777777" w:rsidR="004D0D09" w:rsidRDefault="00000000">
            <w:pPr>
              <w:pStyle w:val="Tekstpodstawowy"/>
              <w:numPr>
                <w:ilvl w:val="0"/>
                <w:numId w:val="2"/>
              </w:numPr>
              <w:tabs>
                <w:tab w:val="clear" w:pos="709"/>
                <w:tab w:val="left" w:pos="0"/>
              </w:tabs>
            </w:pPr>
            <w:r>
              <w:t>The Big Short (film)</w:t>
            </w:r>
          </w:p>
          <w:p w14:paraId="789E6500" w14:textId="77777777" w:rsidR="004D0D09" w:rsidRDefault="00000000">
            <w:pPr>
              <w:pStyle w:val="Tekstpodstawowy"/>
              <w:numPr>
                <w:ilvl w:val="0"/>
                <w:numId w:val="2"/>
              </w:numPr>
              <w:tabs>
                <w:tab w:val="clear" w:pos="709"/>
                <w:tab w:val="left" w:pos="0"/>
              </w:tabs>
            </w:pPr>
            <w:r>
              <w:t>Inside Job (film)</w:t>
            </w:r>
          </w:p>
          <w:p w14:paraId="6F95A42A" w14:textId="77777777" w:rsidR="004D0D09" w:rsidRDefault="004D0D09">
            <w:pPr>
              <w:spacing w:after="0" w:line="276" w:lineRule="auto"/>
              <w:ind w:left="361" w:firstLine="0"/>
            </w:pPr>
          </w:p>
        </w:tc>
      </w:tr>
      <w:tr w:rsidR="004D0D09" w14:paraId="04963E0B"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3C22F9AC" w14:textId="77777777" w:rsidR="004D0D09" w:rsidRDefault="00000000">
            <w:pPr>
              <w:spacing w:after="0" w:line="276" w:lineRule="auto"/>
              <w:ind w:left="0" w:firstLine="0"/>
              <w:rPr>
                <w:lang w:val="en-GB"/>
              </w:rPr>
            </w:pPr>
            <w:r>
              <w:rPr>
                <w:lang w:val="en-GB"/>
              </w:rPr>
              <w:lastRenderedPageBreak/>
              <w:t>Internship as part of the course</w:t>
            </w:r>
          </w:p>
        </w:tc>
        <w:tc>
          <w:tcPr>
            <w:tcW w:w="5726" w:type="dxa"/>
            <w:tcBorders>
              <w:top w:val="single" w:sz="4" w:space="0" w:color="000000"/>
              <w:left w:val="single" w:sz="4" w:space="0" w:color="000000"/>
              <w:bottom w:val="single" w:sz="4" w:space="0" w:color="000000"/>
              <w:right w:val="single" w:sz="4" w:space="0" w:color="000000"/>
            </w:tcBorders>
          </w:tcPr>
          <w:p w14:paraId="24D11819" w14:textId="77777777" w:rsidR="004D0D09" w:rsidRDefault="00000000">
            <w:pPr>
              <w:spacing w:after="0" w:line="276" w:lineRule="auto"/>
              <w:ind w:left="1" w:firstLine="0"/>
              <w:rPr>
                <w:lang w:val="en-GB"/>
              </w:rPr>
            </w:pPr>
            <w:r>
              <w:rPr>
                <w:lang w:val="en-GB"/>
              </w:rPr>
              <w:t xml:space="preserve"> No</w:t>
            </w:r>
          </w:p>
        </w:tc>
      </w:tr>
      <w:tr w:rsidR="004D0D09" w14:paraId="5FBA3D1C"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12D6E000" w14:textId="77777777" w:rsidR="004D0D09" w:rsidRDefault="00000000">
            <w:pPr>
              <w:spacing w:after="0" w:line="276" w:lineRule="auto"/>
              <w:ind w:left="0" w:firstLine="0"/>
            </w:pPr>
            <w:r>
              <w:t>Coordinators</w:t>
            </w:r>
          </w:p>
        </w:tc>
        <w:tc>
          <w:tcPr>
            <w:tcW w:w="5726" w:type="dxa"/>
            <w:tcBorders>
              <w:top w:val="single" w:sz="4" w:space="0" w:color="000000"/>
              <w:left w:val="single" w:sz="4" w:space="0" w:color="000000"/>
              <w:bottom w:val="single" w:sz="4" w:space="0" w:color="000000"/>
              <w:right w:val="single" w:sz="4" w:space="0" w:color="000000"/>
            </w:tcBorders>
          </w:tcPr>
          <w:p w14:paraId="585C15B9" w14:textId="77777777" w:rsidR="004D0D09" w:rsidRDefault="004D0D09">
            <w:pPr>
              <w:spacing w:after="0" w:line="276" w:lineRule="auto"/>
              <w:ind w:left="361" w:firstLine="0"/>
            </w:pPr>
          </w:p>
        </w:tc>
      </w:tr>
      <w:tr w:rsidR="004D0D09" w14:paraId="326F885F" w14:textId="77777777">
        <w:trPr>
          <w:trHeight w:val="216"/>
        </w:trPr>
        <w:tc>
          <w:tcPr>
            <w:tcW w:w="3731" w:type="dxa"/>
            <w:gridSpan w:val="2"/>
            <w:tcBorders>
              <w:top w:val="single" w:sz="4" w:space="0" w:color="000000"/>
              <w:left w:val="single" w:sz="4" w:space="0" w:color="000000"/>
              <w:bottom w:val="single" w:sz="4" w:space="0" w:color="000000"/>
              <w:right w:val="single" w:sz="4" w:space="0" w:color="000000"/>
            </w:tcBorders>
          </w:tcPr>
          <w:p w14:paraId="06C75263" w14:textId="77777777" w:rsidR="004D0D09" w:rsidRDefault="00000000">
            <w:pPr>
              <w:spacing w:after="0" w:line="276" w:lineRule="auto"/>
              <w:ind w:left="0" w:firstLine="0"/>
            </w:pPr>
            <w:r>
              <w:t>Group instructors</w:t>
            </w:r>
          </w:p>
        </w:tc>
        <w:tc>
          <w:tcPr>
            <w:tcW w:w="5726" w:type="dxa"/>
            <w:tcBorders>
              <w:top w:val="single" w:sz="4" w:space="0" w:color="000000"/>
              <w:left w:val="single" w:sz="4" w:space="0" w:color="000000"/>
              <w:bottom w:val="single" w:sz="4" w:space="0" w:color="000000"/>
              <w:right w:val="single" w:sz="4" w:space="0" w:color="000000"/>
            </w:tcBorders>
          </w:tcPr>
          <w:p w14:paraId="27B05311" w14:textId="77777777" w:rsidR="004D0D09" w:rsidRDefault="00000000">
            <w:pPr>
              <w:spacing w:after="0" w:line="276" w:lineRule="auto"/>
              <w:ind w:left="361" w:firstLine="0"/>
            </w:pPr>
            <w:r>
              <w:rPr>
                <w:b/>
              </w:rPr>
              <w:t>Antoni Napieralski</w:t>
            </w:r>
          </w:p>
        </w:tc>
      </w:tr>
      <w:tr w:rsidR="004D0D09" w14:paraId="1656B02F" w14:textId="77777777">
        <w:trPr>
          <w:trHeight w:val="218"/>
        </w:trPr>
        <w:tc>
          <w:tcPr>
            <w:tcW w:w="3731" w:type="dxa"/>
            <w:gridSpan w:val="2"/>
            <w:tcBorders>
              <w:top w:val="single" w:sz="4" w:space="0" w:color="000000"/>
              <w:left w:val="single" w:sz="4" w:space="0" w:color="000000"/>
              <w:bottom w:val="single" w:sz="4" w:space="0" w:color="000000"/>
              <w:right w:val="single" w:sz="4" w:space="0" w:color="000000"/>
            </w:tcBorders>
          </w:tcPr>
          <w:p w14:paraId="7BCF6C24" w14:textId="77777777" w:rsidR="004D0D09" w:rsidRDefault="00000000">
            <w:pPr>
              <w:spacing w:after="0" w:line="276" w:lineRule="auto"/>
              <w:ind w:left="0" w:firstLine="0"/>
            </w:pPr>
            <w:r>
              <w:t>Notes</w:t>
            </w:r>
          </w:p>
        </w:tc>
        <w:tc>
          <w:tcPr>
            <w:tcW w:w="5726" w:type="dxa"/>
            <w:tcBorders>
              <w:top w:val="single" w:sz="4" w:space="0" w:color="000000"/>
              <w:left w:val="single" w:sz="4" w:space="0" w:color="000000"/>
              <w:bottom w:val="single" w:sz="4" w:space="0" w:color="000000"/>
              <w:right w:val="single" w:sz="4" w:space="0" w:color="000000"/>
            </w:tcBorders>
          </w:tcPr>
          <w:p w14:paraId="5F7493CB" w14:textId="77777777" w:rsidR="004D0D09" w:rsidRDefault="004D0D09">
            <w:pPr>
              <w:spacing w:after="0" w:line="276" w:lineRule="auto"/>
              <w:ind w:left="361" w:firstLine="0"/>
            </w:pPr>
          </w:p>
        </w:tc>
      </w:tr>
    </w:tbl>
    <w:p w14:paraId="16B1C1F6" w14:textId="77777777" w:rsidR="004D0D09" w:rsidRDefault="00000000">
      <w:pPr>
        <w:spacing w:after="0" w:line="276" w:lineRule="auto"/>
        <w:ind w:left="0" w:firstLine="0"/>
      </w:pPr>
      <w:r>
        <w:t xml:space="preserve"> </w:t>
      </w:r>
    </w:p>
    <w:p w14:paraId="3C6AA766" w14:textId="77777777" w:rsidR="004D0D09" w:rsidRDefault="00000000">
      <w:pPr>
        <w:spacing w:after="0" w:line="276" w:lineRule="auto"/>
        <w:ind w:left="-5"/>
      </w:pPr>
      <w:r>
        <w:rPr>
          <w:b/>
        </w:rPr>
        <w:t>B. Detailed data</w:t>
      </w:r>
    </w:p>
    <w:tbl>
      <w:tblPr>
        <w:tblStyle w:val="TableGrid"/>
        <w:tblW w:w="9464" w:type="dxa"/>
        <w:tblInd w:w="-106" w:type="dxa"/>
        <w:tblLayout w:type="fixed"/>
        <w:tblCellMar>
          <w:top w:w="4" w:type="dxa"/>
          <w:left w:w="106" w:type="dxa"/>
          <w:right w:w="115" w:type="dxa"/>
        </w:tblCellMar>
        <w:tblLook w:val="04A0" w:firstRow="1" w:lastRow="0" w:firstColumn="1" w:lastColumn="0" w:noHBand="0" w:noVBand="1"/>
      </w:tblPr>
      <w:tblGrid>
        <w:gridCol w:w="3733"/>
        <w:gridCol w:w="5731"/>
      </w:tblGrid>
      <w:tr w:rsidR="004D0D09" w14:paraId="29786F62"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tcPr>
          <w:p w14:paraId="62A4D443" w14:textId="77777777" w:rsidR="004D0D09" w:rsidRDefault="00000000">
            <w:pPr>
              <w:spacing w:after="0" w:line="276" w:lineRule="auto"/>
              <w:ind w:left="4" w:firstLine="0"/>
              <w:jc w:val="center"/>
            </w:pPr>
            <w:r>
              <w:rPr>
                <w:b/>
              </w:rPr>
              <w:t>Name of the field</w:t>
            </w:r>
          </w:p>
        </w:tc>
        <w:tc>
          <w:tcPr>
            <w:tcW w:w="5731" w:type="dxa"/>
            <w:tcBorders>
              <w:top w:val="single" w:sz="4" w:space="0" w:color="000000"/>
              <w:left w:val="single" w:sz="4" w:space="0" w:color="000000"/>
              <w:bottom w:val="single" w:sz="4" w:space="0" w:color="000000"/>
              <w:right w:val="single" w:sz="4" w:space="0" w:color="000000"/>
            </w:tcBorders>
          </w:tcPr>
          <w:p w14:paraId="686FF0DE" w14:textId="77777777" w:rsidR="004D0D09" w:rsidRDefault="00000000">
            <w:pPr>
              <w:spacing w:after="0" w:line="276" w:lineRule="auto"/>
              <w:ind w:left="8" w:firstLine="0"/>
              <w:jc w:val="center"/>
            </w:pPr>
            <w:r>
              <w:rPr>
                <w:b/>
              </w:rPr>
              <w:t>Content</w:t>
            </w:r>
          </w:p>
        </w:tc>
      </w:tr>
      <w:tr w:rsidR="004D0D09" w14:paraId="57BCF50E" w14:textId="77777777" w:rsidTr="00075D99">
        <w:trPr>
          <w:trHeight w:val="218"/>
        </w:trPr>
        <w:tc>
          <w:tcPr>
            <w:tcW w:w="3733" w:type="dxa"/>
            <w:tcBorders>
              <w:top w:val="single" w:sz="4" w:space="0" w:color="000000"/>
              <w:left w:val="single" w:sz="4" w:space="0" w:color="000000"/>
              <w:bottom w:val="single" w:sz="4" w:space="0" w:color="000000"/>
              <w:right w:val="single" w:sz="4" w:space="0" w:color="000000"/>
            </w:tcBorders>
          </w:tcPr>
          <w:p w14:paraId="0C55CA50" w14:textId="77777777" w:rsidR="004D0D09" w:rsidRDefault="00000000">
            <w:pPr>
              <w:spacing w:after="0" w:line="276" w:lineRule="auto"/>
              <w:ind w:left="0" w:firstLine="0"/>
            </w:pPr>
            <w:r>
              <w:t>Group instructors:</w:t>
            </w:r>
          </w:p>
        </w:tc>
        <w:tc>
          <w:tcPr>
            <w:tcW w:w="5731" w:type="dxa"/>
            <w:tcBorders>
              <w:top w:val="single" w:sz="4" w:space="0" w:color="000000"/>
              <w:left w:val="single" w:sz="4" w:space="0" w:color="000000"/>
              <w:bottom w:val="single" w:sz="4" w:space="0" w:color="000000"/>
              <w:right w:val="single" w:sz="4" w:space="0" w:color="000000"/>
            </w:tcBorders>
          </w:tcPr>
          <w:p w14:paraId="523F0C05" w14:textId="77777777" w:rsidR="004D0D09" w:rsidRDefault="00000000">
            <w:pPr>
              <w:spacing w:after="0" w:line="276" w:lineRule="auto"/>
              <w:ind w:left="1" w:firstLine="0"/>
            </w:pPr>
            <w:r>
              <w:rPr>
                <w:b/>
              </w:rPr>
              <w:t xml:space="preserve"> Antoni Napieralski</w:t>
            </w:r>
          </w:p>
        </w:tc>
      </w:tr>
      <w:tr w:rsidR="004D0D09" w14:paraId="6BDEC642"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tcPr>
          <w:p w14:paraId="071200BE" w14:textId="77777777" w:rsidR="004D0D09" w:rsidRDefault="00000000">
            <w:pPr>
              <w:spacing w:after="0" w:line="276" w:lineRule="auto"/>
              <w:ind w:left="0" w:firstLine="0"/>
            </w:pPr>
            <w:r>
              <w:t>Title</w:t>
            </w:r>
          </w:p>
        </w:tc>
        <w:tc>
          <w:tcPr>
            <w:tcW w:w="5731" w:type="dxa"/>
            <w:tcBorders>
              <w:top w:val="single" w:sz="4" w:space="0" w:color="000000"/>
              <w:left w:val="single" w:sz="4" w:space="0" w:color="000000"/>
              <w:bottom w:val="single" w:sz="4" w:space="0" w:color="000000"/>
              <w:right w:val="single" w:sz="4" w:space="0" w:color="000000"/>
            </w:tcBorders>
          </w:tcPr>
          <w:p w14:paraId="58B326A7" w14:textId="77777777" w:rsidR="004D0D09" w:rsidRDefault="00000000">
            <w:pPr>
              <w:spacing w:after="0" w:line="276" w:lineRule="auto"/>
              <w:ind w:left="1" w:firstLine="0"/>
            </w:pPr>
            <w:r>
              <w:rPr>
                <w:b/>
              </w:rPr>
              <w:t xml:space="preserve"> Banking law</w:t>
            </w:r>
          </w:p>
        </w:tc>
      </w:tr>
      <w:tr w:rsidR="004D0D09" w14:paraId="6C846449"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tcPr>
          <w:p w14:paraId="5C68B9E7" w14:textId="77777777" w:rsidR="004D0D09" w:rsidRDefault="00000000">
            <w:pPr>
              <w:spacing w:after="0" w:line="276" w:lineRule="auto"/>
              <w:ind w:left="0" w:firstLine="0"/>
            </w:pPr>
            <w:r>
              <w:t>Type of class:</w:t>
            </w:r>
          </w:p>
        </w:tc>
        <w:tc>
          <w:tcPr>
            <w:tcW w:w="5731" w:type="dxa"/>
            <w:tcBorders>
              <w:top w:val="single" w:sz="4" w:space="0" w:color="000000"/>
              <w:left w:val="single" w:sz="4" w:space="0" w:color="000000"/>
              <w:bottom w:val="single" w:sz="4" w:space="0" w:color="000000"/>
              <w:right w:val="single" w:sz="4" w:space="0" w:color="000000"/>
            </w:tcBorders>
          </w:tcPr>
          <w:p w14:paraId="38B0AA5C" w14:textId="77777777" w:rsidR="004D0D09" w:rsidRDefault="00000000">
            <w:pPr>
              <w:spacing w:after="0" w:line="276" w:lineRule="auto"/>
              <w:ind w:left="1" w:firstLine="0"/>
            </w:pPr>
            <w:r>
              <w:t>Konwersatorium</w:t>
            </w:r>
          </w:p>
        </w:tc>
      </w:tr>
      <w:tr w:rsidR="004D0D09" w:rsidRPr="00075D99" w14:paraId="2A9BACFB"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tcPr>
          <w:p w14:paraId="2E082EB2" w14:textId="77777777" w:rsidR="004D0D09" w:rsidRDefault="00000000">
            <w:pPr>
              <w:spacing w:after="0" w:line="276" w:lineRule="auto"/>
              <w:ind w:left="0" w:firstLine="0"/>
              <w:rPr>
                <w:lang w:val="en-US"/>
              </w:rPr>
            </w:pPr>
            <w:r>
              <w:rPr>
                <w:lang w:val="en-US"/>
              </w:rPr>
              <w:lastRenderedPageBreak/>
              <w:t>Learning outcomes defined for didactic method used during the course</w:t>
            </w:r>
          </w:p>
        </w:tc>
        <w:tc>
          <w:tcPr>
            <w:tcW w:w="5731" w:type="dxa"/>
            <w:tcBorders>
              <w:top w:val="single" w:sz="4" w:space="0" w:color="000000"/>
              <w:left w:val="single" w:sz="4" w:space="0" w:color="000000"/>
              <w:bottom w:val="single" w:sz="4" w:space="0" w:color="000000"/>
              <w:right w:val="single" w:sz="4" w:space="0" w:color="000000"/>
            </w:tcBorders>
          </w:tcPr>
          <w:p w14:paraId="0AF424FB" w14:textId="77777777" w:rsidR="004D0D09" w:rsidRDefault="00000000">
            <w:pPr>
              <w:spacing w:after="0" w:line="276" w:lineRule="auto"/>
              <w:ind w:left="1" w:firstLine="0"/>
              <w:rPr>
                <w:lang w:val="en-US"/>
              </w:rPr>
            </w:pPr>
            <w:r>
              <w:rPr>
                <w:lang w:val="en-US"/>
              </w:rPr>
              <w:t xml:space="preserve"> </w:t>
            </w:r>
            <w:r w:rsidRPr="00075D99">
              <w:rPr>
                <w:lang w:val="de-DE"/>
              </w:rPr>
              <w:t xml:space="preserve"> By the end of this course, students should be able to:</w:t>
            </w:r>
          </w:p>
          <w:p w14:paraId="533B5B25" w14:textId="77777777" w:rsidR="004D0D09" w:rsidRPr="00075D99" w:rsidRDefault="00000000">
            <w:pPr>
              <w:spacing w:after="0" w:line="276" w:lineRule="auto"/>
              <w:ind w:left="1" w:firstLine="0"/>
              <w:rPr>
                <w:lang w:val="de-DE"/>
              </w:rPr>
            </w:pPr>
            <w:r w:rsidRPr="00075D99">
              <w:rPr>
                <w:lang w:val="de-DE"/>
              </w:rPr>
              <w:t xml:space="preserve">    • Explain the main principles and sources of EU banking law</w:t>
            </w:r>
          </w:p>
          <w:p w14:paraId="2724697E" w14:textId="77777777" w:rsidR="004D0D09" w:rsidRPr="00075D99" w:rsidRDefault="00000000">
            <w:pPr>
              <w:spacing w:after="0" w:line="276" w:lineRule="auto"/>
              <w:ind w:left="1" w:firstLine="0"/>
              <w:rPr>
                <w:lang w:val="de-DE"/>
              </w:rPr>
            </w:pPr>
            <w:r w:rsidRPr="00075D99">
              <w:rPr>
                <w:lang w:val="de-DE"/>
              </w:rPr>
              <w:t xml:space="preserve">    • Identify and apply the relevant EU legal rules and standards governing banking activity</w:t>
            </w:r>
          </w:p>
          <w:p w14:paraId="3AEFD274" w14:textId="77777777" w:rsidR="004D0D09" w:rsidRPr="00075D99" w:rsidRDefault="00000000">
            <w:pPr>
              <w:spacing w:after="0" w:line="276" w:lineRule="auto"/>
              <w:ind w:left="1" w:firstLine="0"/>
              <w:rPr>
                <w:lang w:val="de-DE"/>
              </w:rPr>
            </w:pPr>
            <w:r w:rsidRPr="00075D99">
              <w:rPr>
                <w:lang w:val="de-DE"/>
              </w:rPr>
              <w:t xml:space="preserve">    • Compare and contrast the different types of banks and banking services in the EU and Poland</w:t>
            </w:r>
          </w:p>
          <w:p w14:paraId="1D697127" w14:textId="77777777" w:rsidR="004D0D09" w:rsidRPr="00075D99" w:rsidRDefault="00000000">
            <w:pPr>
              <w:spacing w:after="0" w:line="276" w:lineRule="auto"/>
              <w:ind w:left="1" w:firstLine="0"/>
              <w:rPr>
                <w:lang w:val="de-DE"/>
              </w:rPr>
            </w:pPr>
            <w:r w:rsidRPr="00075D99">
              <w:rPr>
                <w:lang w:val="de-DE"/>
              </w:rPr>
              <w:t xml:space="preserve">    • Evaluate the role and functions of the European Central Bank and the European Banking Authority in the EU banking system</w:t>
            </w:r>
          </w:p>
          <w:p w14:paraId="7126A3CE" w14:textId="77777777" w:rsidR="004D0D09" w:rsidRPr="00075D99" w:rsidRDefault="00000000">
            <w:pPr>
              <w:spacing w:after="0" w:line="276" w:lineRule="auto"/>
              <w:ind w:left="1" w:firstLine="0"/>
              <w:rPr>
                <w:lang w:val="de-DE"/>
              </w:rPr>
            </w:pPr>
            <w:r w:rsidRPr="00075D99">
              <w:rPr>
                <w:lang w:val="de-DE"/>
              </w:rPr>
              <w:t xml:space="preserve">    • Recognize and assess the mechanisms and procedures of banking regulation, supervision, and resolution in the EU and Poland</w:t>
            </w:r>
          </w:p>
          <w:p w14:paraId="72671057" w14:textId="77777777" w:rsidR="004D0D09" w:rsidRPr="00075D99" w:rsidRDefault="00000000">
            <w:pPr>
              <w:spacing w:after="0" w:line="276" w:lineRule="auto"/>
              <w:ind w:left="1" w:firstLine="0"/>
              <w:rPr>
                <w:lang w:val="de-DE"/>
              </w:rPr>
            </w:pPr>
            <w:r w:rsidRPr="00075D99">
              <w:rPr>
                <w:lang w:val="de-DE"/>
              </w:rPr>
              <w:t xml:space="preserve">    • Recognize and assess the legal risks and challenges faced by banks and their customers in the EU and Poland</w:t>
            </w:r>
          </w:p>
          <w:p w14:paraId="76EAD935" w14:textId="77777777" w:rsidR="004D0D09" w:rsidRDefault="00000000">
            <w:pPr>
              <w:spacing w:after="0" w:line="276" w:lineRule="auto"/>
              <w:ind w:left="1" w:firstLine="0"/>
              <w:rPr>
                <w:lang w:val="en-US"/>
              </w:rPr>
            </w:pPr>
            <w:r>
              <w:rPr>
                <w:lang w:val="en-US"/>
              </w:rPr>
              <w:t xml:space="preserve">    • Communicate and present their arguments and opinions on banking law issues effectively and persuasively</w:t>
            </w:r>
          </w:p>
        </w:tc>
      </w:tr>
      <w:tr w:rsidR="00075D99" w:rsidRPr="00075D99" w14:paraId="2CA69680"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tcPr>
          <w:p w14:paraId="3147F439" w14:textId="77777777" w:rsidR="00075D99" w:rsidRDefault="00075D99" w:rsidP="00075D99">
            <w:pPr>
              <w:spacing w:after="0" w:line="276" w:lineRule="auto"/>
              <w:ind w:left="0" w:firstLine="0"/>
              <w:rPr>
                <w:lang w:val="en-GB"/>
              </w:rPr>
            </w:pPr>
            <w:r>
              <w:rPr>
                <w:lang w:val="en-GB"/>
              </w:rPr>
              <w:t>Assessment methods and assessment criteria for didactic method used during the course</w:t>
            </w:r>
          </w:p>
        </w:tc>
        <w:tc>
          <w:tcPr>
            <w:tcW w:w="5731" w:type="dxa"/>
            <w:tcBorders>
              <w:top w:val="single" w:sz="4" w:space="0" w:color="000000"/>
              <w:left w:val="single" w:sz="4" w:space="0" w:color="000000"/>
              <w:bottom w:val="single" w:sz="4" w:space="0" w:color="000000"/>
              <w:right w:val="single" w:sz="4" w:space="0" w:color="000000"/>
            </w:tcBorders>
          </w:tcPr>
          <w:p w14:paraId="4D28ADF6" w14:textId="079CC98D" w:rsidR="00075D99" w:rsidRDefault="00075D99" w:rsidP="00075D99">
            <w:pPr>
              <w:spacing w:after="0" w:line="276" w:lineRule="auto"/>
              <w:ind w:left="1" w:firstLine="0"/>
              <w:rPr>
                <w:lang w:val="en-GB"/>
              </w:rPr>
            </w:pPr>
            <w:r>
              <w:rPr>
                <w:color w:val="007F00"/>
                <w:lang w:val="en-GB"/>
              </w:rPr>
              <w:t>Course credit will consist of:</w:t>
            </w:r>
            <w:r>
              <w:rPr>
                <w:color w:val="007F00"/>
                <w:lang w:val="en-GB"/>
              </w:rPr>
              <w:br/>
              <w:t>- attendance in class and active participation (60%)</w:t>
            </w:r>
            <w:r>
              <w:rPr>
                <w:color w:val="007F00"/>
                <w:lang w:val="en-GB"/>
              </w:rPr>
              <w:br/>
              <w:t>- writing an essay on a topic assigned in class (40%)</w:t>
            </w:r>
          </w:p>
        </w:tc>
      </w:tr>
      <w:tr w:rsidR="00075D99" w:rsidRPr="00075D99" w14:paraId="42D0C5AB" w14:textId="77777777" w:rsidTr="00075D99">
        <w:trPr>
          <w:trHeight w:val="218"/>
        </w:trPr>
        <w:tc>
          <w:tcPr>
            <w:tcW w:w="3733" w:type="dxa"/>
            <w:tcBorders>
              <w:top w:val="single" w:sz="4" w:space="0" w:color="000000"/>
              <w:left w:val="single" w:sz="4" w:space="0" w:color="000000"/>
              <w:bottom w:val="single" w:sz="4" w:space="0" w:color="000000"/>
              <w:right w:val="single" w:sz="4" w:space="0" w:color="000000"/>
            </w:tcBorders>
          </w:tcPr>
          <w:p w14:paraId="0DE88811" w14:textId="77777777" w:rsidR="00075D99" w:rsidRDefault="00075D99" w:rsidP="00075D99">
            <w:pPr>
              <w:spacing w:after="0" w:line="276" w:lineRule="auto"/>
              <w:ind w:left="0" w:firstLine="0"/>
              <w:rPr>
                <w:lang w:val="en-GB"/>
              </w:rPr>
            </w:pPr>
            <w:r>
              <w:rPr>
                <w:lang w:val="en-GB"/>
              </w:rPr>
              <w:t>Examination for didactic method used during the course</w:t>
            </w:r>
          </w:p>
        </w:tc>
        <w:tc>
          <w:tcPr>
            <w:tcW w:w="5731" w:type="dxa"/>
            <w:tcBorders>
              <w:top w:val="single" w:sz="4" w:space="0" w:color="000000"/>
              <w:left w:val="single" w:sz="4" w:space="0" w:color="000000"/>
              <w:bottom w:val="single" w:sz="4" w:space="0" w:color="000000"/>
              <w:right w:val="single" w:sz="4" w:space="0" w:color="000000"/>
            </w:tcBorders>
          </w:tcPr>
          <w:p w14:paraId="2CB8A64E" w14:textId="77777777" w:rsidR="00075D99" w:rsidRDefault="00075D99" w:rsidP="00075D99">
            <w:pPr>
              <w:spacing w:after="0" w:line="276" w:lineRule="auto"/>
              <w:ind w:left="1" w:firstLine="0"/>
              <w:rPr>
                <w:lang w:val="en-GB"/>
              </w:rPr>
            </w:pPr>
          </w:p>
        </w:tc>
      </w:tr>
      <w:tr w:rsidR="00075D99" w:rsidRPr="00075D99" w14:paraId="051C7F40"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tcPr>
          <w:p w14:paraId="5E3C07F6" w14:textId="77777777" w:rsidR="00075D99" w:rsidRDefault="00075D99" w:rsidP="00075D99">
            <w:pPr>
              <w:spacing w:after="0" w:line="276" w:lineRule="auto"/>
              <w:ind w:left="0" w:firstLine="0"/>
            </w:pPr>
            <w:r>
              <w:t>Range of content</w:t>
            </w:r>
          </w:p>
        </w:tc>
        <w:tc>
          <w:tcPr>
            <w:tcW w:w="5731" w:type="dxa"/>
            <w:tcBorders>
              <w:top w:val="single" w:sz="4" w:space="0" w:color="000000"/>
              <w:left w:val="single" w:sz="4" w:space="0" w:color="000000"/>
              <w:bottom w:val="single" w:sz="4" w:space="0" w:color="000000"/>
              <w:right w:val="single" w:sz="4" w:space="0" w:color="000000"/>
            </w:tcBorders>
          </w:tcPr>
          <w:p w14:paraId="7BE6C105" w14:textId="77777777" w:rsidR="00075D99" w:rsidRPr="00075D99" w:rsidRDefault="00075D99" w:rsidP="00075D99">
            <w:pPr>
              <w:spacing w:after="0" w:line="276" w:lineRule="auto"/>
              <w:ind w:left="1" w:firstLine="0"/>
              <w:rPr>
                <w:lang w:val="de-DE"/>
              </w:rPr>
            </w:pPr>
            <w:r w:rsidRPr="00075D99">
              <w:rPr>
                <w:lang w:val="de-DE"/>
              </w:rPr>
              <w:t xml:space="preserve">The course is divided into </w:t>
            </w:r>
            <w:r>
              <w:rPr>
                <w:lang w:val="de-DE"/>
              </w:rPr>
              <w:t>five</w:t>
            </w:r>
            <w:r w:rsidRPr="00075D99">
              <w:rPr>
                <w:lang w:val="de-DE"/>
              </w:rPr>
              <w:t xml:space="preserve"> blocks. The topics discussed will include:</w:t>
            </w:r>
          </w:p>
          <w:p w14:paraId="5E87CB1C" w14:textId="77777777" w:rsidR="00075D99" w:rsidRPr="00075D99" w:rsidRDefault="00075D99" w:rsidP="00075D99">
            <w:pPr>
              <w:spacing w:after="0" w:line="276" w:lineRule="auto"/>
              <w:ind w:left="1" w:firstLine="0"/>
              <w:rPr>
                <w:lang w:val="de-DE"/>
              </w:rPr>
            </w:pPr>
            <w:r w:rsidRPr="00075D99">
              <w:rPr>
                <w:lang w:val="de-DE"/>
              </w:rPr>
              <w:t>- Defining banks and banking law</w:t>
            </w:r>
          </w:p>
          <w:p w14:paraId="1A87D966" w14:textId="77777777" w:rsidR="00075D99" w:rsidRPr="00075D99" w:rsidRDefault="00075D99" w:rsidP="00075D99">
            <w:pPr>
              <w:spacing w:after="0" w:line="276" w:lineRule="auto"/>
              <w:ind w:left="1" w:firstLine="0"/>
              <w:rPr>
                <w:lang w:val="de-DE"/>
              </w:rPr>
            </w:pPr>
            <w:r w:rsidRPr="00075D99">
              <w:rPr>
                <w:lang w:val="de-DE"/>
              </w:rPr>
              <w:t>- Banking business model</w:t>
            </w:r>
          </w:p>
          <w:p w14:paraId="68ABEAEE" w14:textId="77777777" w:rsidR="00075D99" w:rsidRPr="00075D99" w:rsidRDefault="00075D99" w:rsidP="00075D99">
            <w:pPr>
              <w:spacing w:after="0" w:line="276" w:lineRule="auto"/>
              <w:ind w:left="1" w:firstLine="0"/>
              <w:rPr>
                <w:lang w:val="de-DE"/>
              </w:rPr>
            </w:pPr>
            <w:r w:rsidRPr="00075D99">
              <w:rPr>
                <w:lang w:val="de-DE"/>
              </w:rPr>
              <w:t>- EU &amp; national banking law – overview</w:t>
            </w:r>
          </w:p>
          <w:p w14:paraId="2660943D" w14:textId="77777777" w:rsidR="00075D99" w:rsidRPr="00075D99" w:rsidRDefault="00075D99" w:rsidP="00075D99">
            <w:pPr>
              <w:spacing w:after="0" w:line="276" w:lineRule="auto"/>
              <w:ind w:left="1" w:firstLine="0"/>
              <w:rPr>
                <w:lang w:val="de-DE"/>
              </w:rPr>
            </w:pPr>
            <w:r>
              <w:rPr>
                <w:lang w:val="de-DE"/>
              </w:rPr>
              <w:t>-</w:t>
            </w:r>
            <w:r w:rsidRPr="00075D99">
              <w:rPr>
                <w:lang w:val="de-DE"/>
              </w:rPr>
              <w:t xml:space="preserve"> Objectives of banking regulation</w:t>
            </w:r>
          </w:p>
          <w:p w14:paraId="6223B197" w14:textId="77777777" w:rsidR="00075D99" w:rsidRPr="00075D99" w:rsidRDefault="00075D99" w:rsidP="00075D99">
            <w:pPr>
              <w:spacing w:after="0" w:line="276" w:lineRule="auto"/>
              <w:ind w:left="1" w:firstLine="0"/>
              <w:rPr>
                <w:lang w:val="de-DE"/>
              </w:rPr>
            </w:pPr>
            <w:r w:rsidRPr="00075D99">
              <w:rPr>
                <w:lang w:val="de-DE"/>
              </w:rPr>
              <w:t>- Financial stability</w:t>
            </w:r>
          </w:p>
          <w:p w14:paraId="0E60C7FF" w14:textId="77777777" w:rsidR="00075D99" w:rsidRPr="00075D99" w:rsidRDefault="00075D99" w:rsidP="00075D99">
            <w:pPr>
              <w:spacing w:after="0" w:line="276" w:lineRule="auto"/>
              <w:ind w:left="1" w:firstLine="0"/>
              <w:rPr>
                <w:lang w:val="de-DE"/>
              </w:rPr>
            </w:pPr>
            <w:r w:rsidRPr="00075D99">
              <w:rPr>
                <w:lang w:val="de-DE"/>
              </w:rPr>
              <w:t>- Investor / consumer protection</w:t>
            </w:r>
          </w:p>
          <w:p w14:paraId="31E548D2" w14:textId="77777777" w:rsidR="00075D99" w:rsidRPr="00075D99" w:rsidRDefault="00075D99" w:rsidP="00075D99">
            <w:pPr>
              <w:spacing w:after="0" w:line="276" w:lineRule="auto"/>
              <w:ind w:left="1" w:firstLine="0"/>
              <w:rPr>
                <w:lang w:val="de-DE"/>
              </w:rPr>
            </w:pPr>
            <w:r w:rsidRPr="00075D99">
              <w:rPr>
                <w:lang w:val="de-DE"/>
              </w:rPr>
              <w:t>- Principles of banking supervision</w:t>
            </w:r>
          </w:p>
          <w:p w14:paraId="44276932" w14:textId="77777777" w:rsidR="00075D99" w:rsidRPr="00075D99" w:rsidRDefault="00075D99" w:rsidP="00075D99">
            <w:pPr>
              <w:spacing w:after="0" w:line="276" w:lineRule="auto"/>
              <w:ind w:left="1" w:firstLine="0"/>
              <w:rPr>
                <w:lang w:val="de-DE"/>
              </w:rPr>
            </w:pPr>
            <w:r w:rsidRPr="00075D99">
              <w:rPr>
                <w:lang w:val="de-DE"/>
              </w:rPr>
              <w:t>- The implementation and impact of the Basel III standards and the single rulebook in the EU and Poland</w:t>
            </w:r>
          </w:p>
          <w:p w14:paraId="36FB72E3" w14:textId="77777777" w:rsidR="00075D99" w:rsidRPr="00075D99" w:rsidRDefault="00075D99" w:rsidP="00075D99">
            <w:pPr>
              <w:spacing w:after="0" w:line="276" w:lineRule="auto"/>
              <w:ind w:left="1" w:firstLine="0"/>
              <w:rPr>
                <w:lang w:val="de-DE"/>
              </w:rPr>
            </w:pPr>
            <w:r w:rsidRPr="00075D99">
              <w:rPr>
                <w:lang w:val="de-DE"/>
              </w:rPr>
              <w:t>- The main authorities and institutions responsible for banking regulation and supervision in the EU and Poland</w:t>
            </w:r>
          </w:p>
          <w:p w14:paraId="6773527E" w14:textId="77777777" w:rsidR="00075D99" w:rsidRPr="00075D99" w:rsidRDefault="00075D99" w:rsidP="00075D99">
            <w:pPr>
              <w:spacing w:after="0" w:line="276" w:lineRule="auto"/>
              <w:ind w:left="1" w:firstLine="0"/>
              <w:rPr>
                <w:lang w:val="de-DE"/>
              </w:rPr>
            </w:pPr>
            <w:r w:rsidRPr="00075D99">
              <w:rPr>
                <w:lang w:val="de-DE"/>
              </w:rPr>
              <w:t>- Lifecycle of a bank</w:t>
            </w:r>
          </w:p>
          <w:p w14:paraId="4E30986B" w14:textId="77777777" w:rsidR="00075D99" w:rsidRPr="00075D99" w:rsidRDefault="00075D99" w:rsidP="00075D99">
            <w:pPr>
              <w:spacing w:after="0" w:line="276" w:lineRule="auto"/>
              <w:ind w:left="1" w:firstLine="0"/>
              <w:rPr>
                <w:lang w:val="de-DE"/>
              </w:rPr>
            </w:pPr>
            <w:r w:rsidRPr="00075D99">
              <w:rPr>
                <w:lang w:val="de-DE"/>
              </w:rPr>
              <w:t>- Banking Resolution and Deposit Guarantee in the EU and Poland</w:t>
            </w:r>
          </w:p>
          <w:p w14:paraId="3954293F" w14:textId="77777777" w:rsidR="00075D99" w:rsidRPr="00075D99" w:rsidRDefault="00075D99" w:rsidP="00075D99">
            <w:pPr>
              <w:spacing w:after="0" w:line="276" w:lineRule="auto"/>
              <w:ind w:left="1" w:firstLine="0"/>
              <w:rPr>
                <w:lang w:val="de-DE"/>
              </w:rPr>
            </w:pPr>
            <w:r w:rsidRPr="00075D99">
              <w:rPr>
                <w:lang w:val="de-DE"/>
              </w:rPr>
              <w:t>- The role and functions of the Bank Guarantee Fund in Poland</w:t>
            </w:r>
          </w:p>
          <w:p w14:paraId="6CBF30B3" w14:textId="77777777" w:rsidR="00075D99" w:rsidRPr="00075D99" w:rsidRDefault="00075D99" w:rsidP="00075D99">
            <w:pPr>
              <w:spacing w:after="0" w:line="276" w:lineRule="auto"/>
              <w:ind w:left="1" w:firstLine="0"/>
              <w:rPr>
                <w:lang w:val="de-DE"/>
              </w:rPr>
            </w:pPr>
            <w:r w:rsidRPr="00075D99">
              <w:rPr>
                <w:lang w:val="de-DE"/>
              </w:rPr>
              <w:t>- The legal rights and obligations of banks and their creditors in banking resolution</w:t>
            </w:r>
          </w:p>
          <w:p w14:paraId="1FDD2C19" w14:textId="77777777" w:rsidR="00075D99" w:rsidRPr="00075D99" w:rsidRDefault="00075D99" w:rsidP="00075D99">
            <w:pPr>
              <w:spacing w:after="0" w:line="276" w:lineRule="auto"/>
              <w:ind w:left="1" w:firstLine="0"/>
              <w:rPr>
                <w:lang w:val="de-DE"/>
              </w:rPr>
            </w:pPr>
          </w:p>
          <w:p w14:paraId="02F17B86" w14:textId="77777777" w:rsidR="00075D99" w:rsidRPr="00075D99" w:rsidRDefault="00075D99" w:rsidP="00075D99">
            <w:pPr>
              <w:spacing w:after="0" w:line="276" w:lineRule="auto"/>
              <w:ind w:left="1" w:firstLine="0"/>
              <w:rPr>
                <w:lang w:val="de-DE"/>
              </w:rPr>
            </w:pPr>
          </w:p>
        </w:tc>
      </w:tr>
      <w:tr w:rsidR="00075D99" w:rsidRPr="00075D99" w14:paraId="2A6EC19B"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tcPr>
          <w:p w14:paraId="314A7D3D" w14:textId="77777777" w:rsidR="00075D99" w:rsidRDefault="00075D99" w:rsidP="00075D99">
            <w:pPr>
              <w:spacing w:after="0" w:line="276" w:lineRule="auto"/>
              <w:ind w:left="0" w:firstLine="0"/>
            </w:pPr>
            <w:r>
              <w:lastRenderedPageBreak/>
              <w:t>Didactic methods</w:t>
            </w:r>
          </w:p>
        </w:tc>
        <w:tc>
          <w:tcPr>
            <w:tcW w:w="5731" w:type="dxa"/>
            <w:tcBorders>
              <w:top w:val="single" w:sz="4" w:space="0" w:color="000000"/>
              <w:left w:val="single" w:sz="4" w:space="0" w:color="000000"/>
              <w:bottom w:val="single" w:sz="4" w:space="0" w:color="000000"/>
              <w:right w:val="single" w:sz="4" w:space="0" w:color="000000"/>
            </w:tcBorders>
          </w:tcPr>
          <w:p w14:paraId="11B36678" w14:textId="77777777" w:rsidR="00075D99" w:rsidRPr="00075D99" w:rsidRDefault="00075D99" w:rsidP="00075D99">
            <w:pPr>
              <w:spacing w:after="0" w:line="276" w:lineRule="auto"/>
              <w:ind w:left="1" w:firstLine="0"/>
              <w:rPr>
                <w:lang w:val="de-DE"/>
              </w:rPr>
            </w:pPr>
            <w:r w:rsidRPr="00075D99">
              <w:rPr>
                <w:lang w:val="de-DE"/>
              </w:rPr>
              <w:t xml:space="preserve"> - analysis of legislation;</w:t>
            </w:r>
            <w:r w:rsidRPr="00075D99">
              <w:rPr>
                <w:lang w:val="de-DE"/>
              </w:rPr>
              <w:br/>
              <w:t>- group work;</w:t>
            </w:r>
            <w:r w:rsidRPr="00075D99">
              <w:rPr>
                <w:lang w:val="de-DE"/>
              </w:rPr>
              <w:br/>
              <w:t>- discussion;</w:t>
            </w:r>
            <w:r w:rsidRPr="00075D99">
              <w:rPr>
                <w:lang w:val="de-DE"/>
              </w:rPr>
              <w:br/>
              <w:t>- close reading;</w:t>
            </w:r>
            <w:r w:rsidRPr="00075D99">
              <w:rPr>
                <w:lang w:val="de-DE"/>
              </w:rPr>
              <w:br/>
              <w:t>- debate.</w:t>
            </w:r>
          </w:p>
        </w:tc>
      </w:tr>
      <w:tr w:rsidR="00075D99" w:rsidRPr="00075D99" w14:paraId="636BF141" w14:textId="77777777" w:rsidTr="00075D99">
        <w:trPr>
          <w:trHeight w:val="218"/>
        </w:trPr>
        <w:tc>
          <w:tcPr>
            <w:tcW w:w="3733" w:type="dxa"/>
            <w:tcBorders>
              <w:top w:val="single" w:sz="4" w:space="0" w:color="000000"/>
              <w:left w:val="single" w:sz="4" w:space="0" w:color="000000"/>
              <w:bottom w:val="single" w:sz="4" w:space="0" w:color="000000"/>
              <w:right w:val="single" w:sz="4" w:space="0" w:color="000000"/>
            </w:tcBorders>
          </w:tcPr>
          <w:p w14:paraId="76061562" w14:textId="77777777" w:rsidR="00075D99" w:rsidRDefault="00075D99" w:rsidP="00075D99">
            <w:pPr>
              <w:spacing w:after="0" w:line="276" w:lineRule="auto"/>
              <w:ind w:left="0" w:firstLine="0"/>
            </w:pPr>
            <w:r>
              <w:t>Bibliography</w:t>
            </w:r>
          </w:p>
        </w:tc>
        <w:tc>
          <w:tcPr>
            <w:tcW w:w="5731" w:type="dxa"/>
            <w:tcBorders>
              <w:top w:val="single" w:sz="4" w:space="0" w:color="000000"/>
              <w:left w:val="single" w:sz="4" w:space="0" w:color="000000"/>
              <w:bottom w:val="single" w:sz="4" w:space="0" w:color="000000"/>
              <w:right w:val="single" w:sz="4" w:space="0" w:color="000000"/>
            </w:tcBorders>
          </w:tcPr>
          <w:p w14:paraId="626F5064" w14:textId="77777777" w:rsidR="00075D99" w:rsidRPr="00075D99" w:rsidRDefault="00075D99" w:rsidP="00075D99">
            <w:pPr>
              <w:spacing w:after="0" w:line="276" w:lineRule="auto"/>
              <w:ind w:left="1" w:firstLine="0"/>
              <w:rPr>
                <w:lang w:val="de-DE"/>
              </w:rPr>
            </w:pPr>
            <w:r w:rsidRPr="00075D99">
              <w:rPr>
                <w:lang w:val="de-DE"/>
              </w:rPr>
              <w:t xml:space="preserve"> Will be announced in class</w:t>
            </w:r>
          </w:p>
        </w:tc>
      </w:tr>
      <w:tr w:rsidR="00075D99" w14:paraId="34A9B073"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shd w:val="clear" w:color="auto" w:fill="E6E6E6"/>
          </w:tcPr>
          <w:p w14:paraId="3F133E27" w14:textId="77777777" w:rsidR="00075D99" w:rsidRDefault="00075D99" w:rsidP="00075D99">
            <w:pPr>
              <w:spacing w:after="0" w:line="276" w:lineRule="auto"/>
              <w:ind w:left="0" w:firstLine="0"/>
            </w:pPr>
            <w:r>
              <w:t>Group limit</w:t>
            </w:r>
          </w:p>
        </w:tc>
        <w:tc>
          <w:tcPr>
            <w:tcW w:w="5731" w:type="dxa"/>
            <w:tcBorders>
              <w:top w:val="single" w:sz="4" w:space="0" w:color="000000"/>
              <w:left w:val="single" w:sz="4" w:space="0" w:color="000000"/>
              <w:bottom w:val="single" w:sz="4" w:space="0" w:color="000000"/>
              <w:right w:val="single" w:sz="4" w:space="0" w:color="000000"/>
            </w:tcBorders>
            <w:shd w:val="clear" w:color="auto" w:fill="E6E6E6"/>
          </w:tcPr>
          <w:p w14:paraId="60443B74" w14:textId="77777777" w:rsidR="00075D99" w:rsidRDefault="00075D99" w:rsidP="00075D99">
            <w:pPr>
              <w:spacing w:after="0" w:line="276" w:lineRule="auto"/>
              <w:ind w:left="1" w:firstLine="0"/>
            </w:pPr>
          </w:p>
        </w:tc>
      </w:tr>
      <w:tr w:rsidR="00075D99" w14:paraId="0CB58975" w14:textId="77777777" w:rsidTr="00075D99">
        <w:trPr>
          <w:trHeight w:val="216"/>
        </w:trPr>
        <w:tc>
          <w:tcPr>
            <w:tcW w:w="3733" w:type="dxa"/>
            <w:tcBorders>
              <w:top w:val="single" w:sz="4" w:space="0" w:color="000000"/>
              <w:left w:val="single" w:sz="4" w:space="0" w:color="000000"/>
              <w:bottom w:val="single" w:sz="4" w:space="0" w:color="000000"/>
              <w:right w:val="single" w:sz="4" w:space="0" w:color="000000"/>
            </w:tcBorders>
            <w:shd w:val="clear" w:color="auto" w:fill="E6E6E6"/>
          </w:tcPr>
          <w:p w14:paraId="6CE3076A" w14:textId="77777777" w:rsidR="00075D99" w:rsidRDefault="00075D99" w:rsidP="00075D99">
            <w:pPr>
              <w:spacing w:after="0" w:line="276" w:lineRule="auto"/>
              <w:ind w:left="0" w:firstLine="0"/>
            </w:pPr>
            <w:r>
              <w:t>Time span</w:t>
            </w:r>
          </w:p>
        </w:tc>
        <w:tc>
          <w:tcPr>
            <w:tcW w:w="5731" w:type="dxa"/>
            <w:tcBorders>
              <w:top w:val="single" w:sz="4" w:space="0" w:color="000000"/>
              <w:left w:val="single" w:sz="4" w:space="0" w:color="000000"/>
              <w:bottom w:val="single" w:sz="4" w:space="0" w:color="000000"/>
              <w:right w:val="single" w:sz="4" w:space="0" w:color="000000"/>
            </w:tcBorders>
            <w:shd w:val="clear" w:color="auto" w:fill="E6E6E6"/>
          </w:tcPr>
          <w:p w14:paraId="5CA04CF7" w14:textId="77777777" w:rsidR="00075D99" w:rsidRDefault="00075D99" w:rsidP="00075D99">
            <w:pPr>
              <w:spacing w:after="0" w:line="276" w:lineRule="auto"/>
              <w:ind w:left="1" w:firstLine="0"/>
            </w:pPr>
          </w:p>
        </w:tc>
      </w:tr>
      <w:tr w:rsidR="00075D99" w14:paraId="233B1671" w14:textId="77777777" w:rsidTr="00075D99">
        <w:trPr>
          <w:trHeight w:val="215"/>
        </w:trPr>
        <w:tc>
          <w:tcPr>
            <w:tcW w:w="3733" w:type="dxa"/>
            <w:tcBorders>
              <w:top w:val="single" w:sz="4" w:space="0" w:color="000000"/>
              <w:left w:val="single" w:sz="4" w:space="0" w:color="000000"/>
              <w:bottom w:val="single" w:sz="4" w:space="0" w:color="000000"/>
              <w:right w:val="single" w:sz="4" w:space="0" w:color="000000"/>
            </w:tcBorders>
            <w:shd w:val="clear" w:color="auto" w:fill="E6E6E6"/>
          </w:tcPr>
          <w:p w14:paraId="2B670C4C" w14:textId="77777777" w:rsidR="00075D99" w:rsidRDefault="00075D99" w:rsidP="00075D99">
            <w:pPr>
              <w:spacing w:after="0" w:line="276" w:lineRule="auto"/>
              <w:ind w:left="0" w:firstLine="0"/>
            </w:pPr>
            <w:r>
              <w:t>Location</w:t>
            </w:r>
          </w:p>
        </w:tc>
        <w:tc>
          <w:tcPr>
            <w:tcW w:w="5731" w:type="dxa"/>
            <w:tcBorders>
              <w:top w:val="single" w:sz="4" w:space="0" w:color="000000"/>
              <w:left w:val="single" w:sz="4" w:space="0" w:color="000000"/>
              <w:bottom w:val="single" w:sz="4" w:space="0" w:color="000000"/>
              <w:right w:val="single" w:sz="4" w:space="0" w:color="000000"/>
            </w:tcBorders>
            <w:shd w:val="clear" w:color="auto" w:fill="E6E6E6"/>
          </w:tcPr>
          <w:p w14:paraId="2B4F7B54" w14:textId="77777777" w:rsidR="00075D99" w:rsidRDefault="00075D99" w:rsidP="00075D99">
            <w:pPr>
              <w:spacing w:after="0" w:line="276" w:lineRule="auto"/>
              <w:ind w:left="1" w:firstLine="0"/>
            </w:pPr>
          </w:p>
        </w:tc>
      </w:tr>
    </w:tbl>
    <w:p w14:paraId="2CD8A71F" w14:textId="77777777" w:rsidR="004D0D09" w:rsidRDefault="004D0D09"/>
    <w:sectPr w:rsidR="004D0D0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C335D"/>
    <w:multiLevelType w:val="multilevel"/>
    <w:tmpl w:val="72048558"/>
    <w:lvl w:ilvl="0">
      <w:start w:val="1"/>
      <w:numFmt w:val="decimal"/>
      <w:lvlText w:val="%1."/>
      <w:lvlJc w:val="left"/>
      <w:pPr>
        <w:tabs>
          <w:tab w:val="num" w:pos="709"/>
        </w:tabs>
        <w:ind w:left="709" w:hanging="283"/>
      </w:pPr>
      <w:rPr>
        <w:b w:val="0"/>
        <w:bCs w:val="0"/>
        <w:sz w:val="22"/>
        <w:szCs w:val="22"/>
      </w:rPr>
    </w:lvl>
    <w:lvl w:ilvl="1">
      <w:start w:val="1"/>
      <w:numFmt w:val="decimal"/>
      <w:lvlText w:val="%2."/>
      <w:lvlJc w:val="left"/>
      <w:pPr>
        <w:tabs>
          <w:tab w:val="num" w:pos="1418"/>
        </w:tabs>
        <w:ind w:left="1418" w:hanging="283"/>
      </w:pPr>
      <w:rPr>
        <w:b w:val="0"/>
        <w:bCs w:val="0"/>
        <w:sz w:val="22"/>
        <w:szCs w:val="22"/>
      </w:rPr>
    </w:lvl>
    <w:lvl w:ilvl="2">
      <w:start w:val="1"/>
      <w:numFmt w:val="decimal"/>
      <w:lvlText w:val="%3."/>
      <w:lvlJc w:val="left"/>
      <w:pPr>
        <w:tabs>
          <w:tab w:val="num" w:pos="2127"/>
        </w:tabs>
        <w:ind w:left="2127" w:hanging="283"/>
      </w:pPr>
      <w:rPr>
        <w:b w:val="0"/>
        <w:bCs w:val="0"/>
        <w:sz w:val="22"/>
        <w:szCs w:val="22"/>
      </w:rPr>
    </w:lvl>
    <w:lvl w:ilvl="3">
      <w:start w:val="1"/>
      <w:numFmt w:val="decimal"/>
      <w:lvlText w:val="%4."/>
      <w:lvlJc w:val="left"/>
      <w:pPr>
        <w:tabs>
          <w:tab w:val="num" w:pos="2836"/>
        </w:tabs>
        <w:ind w:left="2836" w:hanging="283"/>
      </w:pPr>
      <w:rPr>
        <w:b w:val="0"/>
        <w:bCs w:val="0"/>
        <w:sz w:val="22"/>
        <w:szCs w:val="22"/>
      </w:rPr>
    </w:lvl>
    <w:lvl w:ilvl="4">
      <w:start w:val="1"/>
      <w:numFmt w:val="decimal"/>
      <w:lvlText w:val="%5."/>
      <w:lvlJc w:val="left"/>
      <w:pPr>
        <w:tabs>
          <w:tab w:val="num" w:pos="3545"/>
        </w:tabs>
        <w:ind w:left="3545" w:hanging="283"/>
      </w:pPr>
      <w:rPr>
        <w:b w:val="0"/>
        <w:bCs w:val="0"/>
        <w:sz w:val="22"/>
        <w:szCs w:val="22"/>
      </w:rPr>
    </w:lvl>
    <w:lvl w:ilvl="5">
      <w:start w:val="1"/>
      <w:numFmt w:val="decimal"/>
      <w:lvlText w:val="%6."/>
      <w:lvlJc w:val="left"/>
      <w:pPr>
        <w:tabs>
          <w:tab w:val="num" w:pos="4254"/>
        </w:tabs>
        <w:ind w:left="4254" w:hanging="283"/>
      </w:pPr>
      <w:rPr>
        <w:b w:val="0"/>
        <w:bCs w:val="0"/>
        <w:sz w:val="22"/>
        <w:szCs w:val="22"/>
      </w:rPr>
    </w:lvl>
    <w:lvl w:ilvl="6">
      <w:start w:val="1"/>
      <w:numFmt w:val="decimal"/>
      <w:lvlText w:val="%7."/>
      <w:lvlJc w:val="left"/>
      <w:pPr>
        <w:tabs>
          <w:tab w:val="num" w:pos="4963"/>
        </w:tabs>
        <w:ind w:left="4963" w:hanging="283"/>
      </w:pPr>
      <w:rPr>
        <w:b w:val="0"/>
        <w:bCs w:val="0"/>
        <w:sz w:val="22"/>
        <w:szCs w:val="22"/>
      </w:rPr>
    </w:lvl>
    <w:lvl w:ilvl="7">
      <w:start w:val="1"/>
      <w:numFmt w:val="decimal"/>
      <w:lvlText w:val="%8."/>
      <w:lvlJc w:val="left"/>
      <w:pPr>
        <w:tabs>
          <w:tab w:val="num" w:pos="5672"/>
        </w:tabs>
        <w:ind w:left="5672" w:hanging="283"/>
      </w:pPr>
      <w:rPr>
        <w:b w:val="0"/>
        <w:bCs w:val="0"/>
        <w:sz w:val="22"/>
        <w:szCs w:val="22"/>
      </w:rPr>
    </w:lvl>
    <w:lvl w:ilvl="8">
      <w:start w:val="1"/>
      <w:numFmt w:val="decimal"/>
      <w:lvlText w:val="%9."/>
      <w:lvlJc w:val="left"/>
      <w:pPr>
        <w:tabs>
          <w:tab w:val="num" w:pos="6381"/>
        </w:tabs>
        <w:ind w:left="6381" w:hanging="283"/>
      </w:pPr>
      <w:rPr>
        <w:b w:val="0"/>
        <w:bCs w:val="0"/>
        <w:sz w:val="22"/>
        <w:szCs w:val="22"/>
      </w:rPr>
    </w:lvl>
  </w:abstractNum>
  <w:abstractNum w:abstractNumId="1" w15:restartNumberingAfterBreak="0">
    <w:nsid w:val="6F6C4ACE"/>
    <w:multiLevelType w:val="multilevel"/>
    <w:tmpl w:val="1DB2A8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3F5459D"/>
    <w:multiLevelType w:val="multilevel"/>
    <w:tmpl w:val="C6322A64"/>
    <w:lvl w:ilvl="0">
      <w:start w:val="1"/>
      <w:numFmt w:val="decimal"/>
      <w:lvlText w:val="%1."/>
      <w:lvlJc w:val="left"/>
      <w:pPr>
        <w:tabs>
          <w:tab w:val="num" w:pos="709"/>
        </w:tabs>
        <w:ind w:left="709" w:hanging="283"/>
      </w:pPr>
      <w:rPr>
        <w:b w:val="0"/>
        <w:bCs w:val="0"/>
        <w:sz w:val="22"/>
        <w:szCs w:val="22"/>
      </w:rPr>
    </w:lvl>
    <w:lvl w:ilvl="1">
      <w:start w:val="1"/>
      <w:numFmt w:val="decimal"/>
      <w:lvlText w:val="%2."/>
      <w:lvlJc w:val="left"/>
      <w:pPr>
        <w:tabs>
          <w:tab w:val="num" w:pos="1418"/>
        </w:tabs>
        <w:ind w:left="1418" w:hanging="283"/>
      </w:pPr>
      <w:rPr>
        <w:b w:val="0"/>
        <w:bCs w:val="0"/>
        <w:sz w:val="22"/>
        <w:szCs w:val="22"/>
      </w:rPr>
    </w:lvl>
    <w:lvl w:ilvl="2">
      <w:start w:val="1"/>
      <w:numFmt w:val="decimal"/>
      <w:lvlText w:val="%3."/>
      <w:lvlJc w:val="left"/>
      <w:pPr>
        <w:tabs>
          <w:tab w:val="num" w:pos="2127"/>
        </w:tabs>
        <w:ind w:left="2127" w:hanging="283"/>
      </w:pPr>
      <w:rPr>
        <w:b w:val="0"/>
        <w:bCs w:val="0"/>
        <w:sz w:val="22"/>
        <w:szCs w:val="22"/>
      </w:rPr>
    </w:lvl>
    <w:lvl w:ilvl="3">
      <w:start w:val="1"/>
      <w:numFmt w:val="decimal"/>
      <w:lvlText w:val="%4."/>
      <w:lvlJc w:val="left"/>
      <w:pPr>
        <w:tabs>
          <w:tab w:val="num" w:pos="2836"/>
        </w:tabs>
        <w:ind w:left="2836" w:hanging="283"/>
      </w:pPr>
      <w:rPr>
        <w:b w:val="0"/>
        <w:bCs w:val="0"/>
        <w:sz w:val="22"/>
        <w:szCs w:val="22"/>
      </w:rPr>
    </w:lvl>
    <w:lvl w:ilvl="4">
      <w:start w:val="1"/>
      <w:numFmt w:val="decimal"/>
      <w:lvlText w:val="%5."/>
      <w:lvlJc w:val="left"/>
      <w:pPr>
        <w:tabs>
          <w:tab w:val="num" w:pos="3545"/>
        </w:tabs>
        <w:ind w:left="3545" w:hanging="283"/>
      </w:pPr>
      <w:rPr>
        <w:b w:val="0"/>
        <w:bCs w:val="0"/>
        <w:sz w:val="22"/>
        <w:szCs w:val="22"/>
      </w:rPr>
    </w:lvl>
    <w:lvl w:ilvl="5">
      <w:start w:val="1"/>
      <w:numFmt w:val="decimal"/>
      <w:lvlText w:val="%6."/>
      <w:lvlJc w:val="left"/>
      <w:pPr>
        <w:tabs>
          <w:tab w:val="num" w:pos="4254"/>
        </w:tabs>
        <w:ind w:left="4254" w:hanging="283"/>
      </w:pPr>
      <w:rPr>
        <w:b w:val="0"/>
        <w:bCs w:val="0"/>
        <w:sz w:val="22"/>
        <w:szCs w:val="22"/>
      </w:rPr>
    </w:lvl>
    <w:lvl w:ilvl="6">
      <w:start w:val="1"/>
      <w:numFmt w:val="decimal"/>
      <w:lvlText w:val="%7."/>
      <w:lvlJc w:val="left"/>
      <w:pPr>
        <w:tabs>
          <w:tab w:val="num" w:pos="4963"/>
        </w:tabs>
        <w:ind w:left="4963" w:hanging="283"/>
      </w:pPr>
      <w:rPr>
        <w:b w:val="0"/>
        <w:bCs w:val="0"/>
        <w:sz w:val="22"/>
        <w:szCs w:val="22"/>
      </w:rPr>
    </w:lvl>
    <w:lvl w:ilvl="7">
      <w:start w:val="1"/>
      <w:numFmt w:val="decimal"/>
      <w:lvlText w:val="%8."/>
      <w:lvlJc w:val="left"/>
      <w:pPr>
        <w:tabs>
          <w:tab w:val="num" w:pos="5672"/>
        </w:tabs>
        <w:ind w:left="5672" w:hanging="283"/>
      </w:pPr>
      <w:rPr>
        <w:b w:val="0"/>
        <w:bCs w:val="0"/>
        <w:sz w:val="22"/>
        <w:szCs w:val="22"/>
      </w:rPr>
    </w:lvl>
    <w:lvl w:ilvl="8">
      <w:start w:val="1"/>
      <w:numFmt w:val="decimal"/>
      <w:lvlText w:val="%9."/>
      <w:lvlJc w:val="left"/>
      <w:pPr>
        <w:tabs>
          <w:tab w:val="num" w:pos="6381"/>
        </w:tabs>
        <w:ind w:left="6381" w:hanging="283"/>
      </w:pPr>
      <w:rPr>
        <w:b w:val="0"/>
        <w:bCs w:val="0"/>
        <w:sz w:val="22"/>
        <w:szCs w:val="22"/>
      </w:rPr>
    </w:lvl>
  </w:abstractNum>
  <w:num w:numId="1" w16cid:durableId="1056665474">
    <w:abstractNumId w:val="2"/>
  </w:num>
  <w:num w:numId="2" w16cid:durableId="667095534">
    <w:abstractNumId w:val="0"/>
  </w:num>
  <w:num w:numId="3" w16cid:durableId="2072072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09"/>
    <w:rsid w:val="00075D99"/>
    <w:rsid w:val="004D0D09"/>
    <w:rsid w:val="00910DFE"/>
    <w:rsid w:val="00996187"/>
    <w:rsid w:val="00C57440"/>
    <w:rsid w:val="00F6598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6815"/>
  <w15:docId w15:val="{BD5447C4-9BF7-4135-85BD-B2FF6C55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7" w:lineRule="auto"/>
      <w:ind w:left="10" w:hanging="10"/>
    </w:pPr>
    <w:rPr>
      <w:rFonts w:ascii="Arial" w:eastAsia="Arial" w:hAnsi="Arial" w:cs="Arial"/>
      <w:color w:val="000000"/>
      <w:lang w:eastAsia="pl-PL"/>
    </w:rPr>
  </w:style>
  <w:style w:type="paragraph" w:styleId="Nagwek1">
    <w:name w:val="heading 1"/>
    <w:basedOn w:val="Nagwek"/>
    <w:next w:val="Tekstpodstawowy"/>
    <w:qFormat/>
    <w:pPr>
      <w:spacing w:before="240" w:after="120"/>
      <w:outlineLvl w:val="0"/>
    </w:pPr>
    <w:rPr>
      <w:rFonts w:ascii="Liberation Serif" w:eastAsia="Segoe UI" w:hAnsi="Liberation Serif"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F4F7C"/>
    <w:rPr>
      <w:rFonts w:ascii="Arial" w:eastAsia="Arial" w:hAnsi="Arial" w:cs="Arial"/>
      <w:color w:val="000000"/>
      <w:lang w:eastAsia="pl-PL"/>
    </w:rPr>
  </w:style>
  <w:style w:type="character" w:customStyle="1" w:styleId="StopkaZnak">
    <w:name w:val="Stopka Znak"/>
    <w:basedOn w:val="Domylnaczcionkaakapitu"/>
    <w:link w:val="Stopka"/>
    <w:uiPriority w:val="99"/>
    <w:qFormat/>
    <w:rsid w:val="006F4F7C"/>
    <w:rPr>
      <w:rFonts w:ascii="Arial" w:eastAsia="Arial" w:hAnsi="Arial" w:cs="Arial"/>
      <w:color w:val="000000"/>
      <w:lang w:eastAsia="pl-PL"/>
    </w:rPr>
  </w:style>
  <w:style w:type="character" w:customStyle="1" w:styleId="Znakinumeracji">
    <w:name w:val="Znaki numeracji"/>
    <w:qFormat/>
    <w:rPr>
      <w:b w:val="0"/>
      <w:bCs w:val="0"/>
      <w:sz w:val="22"/>
      <w:szCs w:val="22"/>
    </w:rPr>
  </w:style>
  <w:style w:type="character" w:styleId="Hipercze">
    <w:name w:val="Hyperlink"/>
    <w:rPr>
      <w:color w:val="000080"/>
      <w:u w:val="single"/>
    </w:rPr>
  </w:style>
  <w:style w:type="paragraph" w:styleId="Nagwek">
    <w:name w:val="header"/>
    <w:basedOn w:val="Normalny"/>
    <w:next w:val="Tekstpodstawowy"/>
    <w:link w:val="NagwekZnak"/>
    <w:uiPriority w:val="99"/>
    <w:unhideWhenUsed/>
    <w:rsid w:val="006F4F7C"/>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customStyle="1" w:styleId="TableGrid">
    <w:name w:val="TableGrid"/>
    <w:rsid w:val="00325422"/>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ecb/pub/pdf/ssmguidebankingsupervision201411.en.pdf?807838fa2a8bb958749f411c432d1f3e" TargetMode="External"/><Relationship Id="rId3" Type="http://schemas.openxmlformats.org/officeDocument/2006/relationships/settings" Target="settings.xml"/><Relationship Id="rId7" Type="http://schemas.openxmlformats.org/officeDocument/2006/relationships/hyperlink" Target="https://www.bankingsupervision.europa.eu/legalframework/regulatory/html/index.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sdanmark.dk/media/raim0hhz/den-klassiske-realkreditmodel_uk_2021_final.pdf" TargetMode="External"/><Relationship Id="rId11" Type="http://schemas.openxmlformats.org/officeDocument/2006/relationships/fontTable" Target="fontTable.xml"/><Relationship Id="rId5" Type="http://schemas.openxmlformats.org/officeDocument/2006/relationships/hyperlink" Target="https://www.knf.gov.pl/en/MARKET/Licensing_and_registration/Banking/Banks" TargetMode="External"/><Relationship Id="rId10" Type="http://schemas.openxmlformats.org/officeDocument/2006/relationships/hyperlink" Target="https://www.europarl.europa.eu/RegData/etudes/BRIE/2017/602093/IPOL_BRI(2017)602093_EN.pdf" TargetMode="External"/><Relationship Id="rId4" Type="http://schemas.openxmlformats.org/officeDocument/2006/relationships/webSettings" Target="webSettings.xml"/><Relationship Id="rId9" Type="http://schemas.openxmlformats.org/officeDocument/2006/relationships/hyperlink" Target="https://www.bis.org/review/r180906a.htm"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1521</TotalTime>
  <Pages>5</Pages>
  <Words>1052</Words>
  <Characters>6317</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Napieralski</dc:creator>
  <dc:description/>
  <cp:lastModifiedBy>Antoni Napieralski</cp:lastModifiedBy>
  <cp:revision>5</cp:revision>
  <dcterms:created xsi:type="dcterms:W3CDTF">2024-09-17T11:35:00Z</dcterms:created>
  <dcterms:modified xsi:type="dcterms:W3CDTF">2024-09-21T13:12:00Z</dcterms:modified>
  <dc:language>pl-PL</dc:language>
</cp:coreProperties>
</file>