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F477" w14:textId="1EE5362A" w:rsidR="00325422" w:rsidRPr="004D621E" w:rsidRDefault="00B06052" w:rsidP="00325422">
      <w:pPr>
        <w:spacing w:after="0" w:line="276" w:lineRule="auto"/>
        <w:ind w:left="0" w:firstLine="0"/>
        <w:jc w:val="center"/>
        <w:rPr>
          <w:lang w:val="en-GB"/>
        </w:rPr>
      </w:pPr>
      <w:r w:rsidRPr="004D621E">
        <w:rPr>
          <w:lang w:val="en-GB"/>
        </w:rPr>
        <w:t>Course description form</w:t>
      </w:r>
      <w:r w:rsidR="00325422" w:rsidRPr="004D621E">
        <w:rPr>
          <w:lang w:val="en-GB"/>
        </w:rPr>
        <w:t xml:space="preserve"> (</w:t>
      </w:r>
      <w:r w:rsidRPr="004D621E">
        <w:rPr>
          <w:lang w:val="en-GB"/>
        </w:rPr>
        <w:t>syllabus form</w:t>
      </w:r>
      <w:r w:rsidR="00325422" w:rsidRPr="004D621E">
        <w:rPr>
          <w:lang w:val="en-GB"/>
        </w:rPr>
        <w:t xml:space="preserve">) – </w:t>
      </w:r>
      <w:r w:rsidRPr="004D621E">
        <w:rPr>
          <w:lang w:val="en-GB"/>
        </w:rPr>
        <w:t>for 1</w:t>
      </w:r>
      <w:r w:rsidRPr="004D621E">
        <w:rPr>
          <w:vertAlign w:val="superscript"/>
          <w:lang w:val="en-GB"/>
        </w:rPr>
        <w:t>st</w:t>
      </w:r>
      <w:r w:rsidRPr="004D621E">
        <w:rPr>
          <w:lang w:val="en-GB"/>
        </w:rPr>
        <w:t xml:space="preserve"> and 2</w:t>
      </w:r>
      <w:r w:rsidRPr="004D621E">
        <w:rPr>
          <w:vertAlign w:val="superscript"/>
          <w:lang w:val="en-GB"/>
        </w:rPr>
        <w:t>nd</w:t>
      </w:r>
      <w:r w:rsidRPr="004D621E">
        <w:rPr>
          <w:lang w:val="en-GB"/>
        </w:rPr>
        <w:t xml:space="preserve"> cycle studies</w:t>
      </w:r>
    </w:p>
    <w:p w14:paraId="68145C5C" w14:textId="77777777" w:rsidR="00325422" w:rsidRPr="004D621E" w:rsidRDefault="00325422" w:rsidP="00325422">
      <w:pPr>
        <w:spacing w:after="0" w:line="276" w:lineRule="auto"/>
        <w:ind w:left="0" w:firstLine="0"/>
        <w:rPr>
          <w:lang w:val="en-GB"/>
        </w:rPr>
      </w:pPr>
    </w:p>
    <w:p w14:paraId="70281B2C" w14:textId="4B1B3114" w:rsidR="00325422" w:rsidRPr="004D621E" w:rsidRDefault="00325422" w:rsidP="00325422">
      <w:pPr>
        <w:spacing w:after="0" w:line="276" w:lineRule="auto"/>
        <w:ind w:left="-5"/>
      </w:pPr>
      <w:r w:rsidRPr="004D621E">
        <w:rPr>
          <w:b/>
        </w:rPr>
        <w:t xml:space="preserve">A. </w:t>
      </w:r>
      <w:r w:rsidR="00B06052" w:rsidRPr="004D621E">
        <w:rPr>
          <w:b/>
        </w:rPr>
        <w:t>General data</w:t>
      </w:r>
      <w:r w:rsidRPr="004D621E">
        <w:rPr>
          <w:b/>
        </w:rPr>
        <w:t xml:space="preserve"> </w:t>
      </w:r>
    </w:p>
    <w:tbl>
      <w:tblPr>
        <w:tblStyle w:val="TableGrid"/>
        <w:tblW w:w="9457" w:type="dxa"/>
        <w:tblInd w:w="-106" w:type="dxa"/>
        <w:tblCellMar>
          <w:left w:w="106" w:type="dxa"/>
          <w:right w:w="115" w:type="dxa"/>
        </w:tblCellMar>
        <w:tblLook w:val="04A0" w:firstRow="1" w:lastRow="0" w:firstColumn="1" w:lastColumn="0" w:noHBand="0" w:noVBand="1"/>
      </w:tblPr>
      <w:tblGrid>
        <w:gridCol w:w="1505"/>
        <w:gridCol w:w="2324"/>
        <w:gridCol w:w="5628"/>
      </w:tblGrid>
      <w:tr w:rsidR="00325422" w:rsidRPr="004D621E" w14:paraId="17839006"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4DA75A73" w14:textId="40FCA063" w:rsidR="00325422" w:rsidRPr="004D621E" w:rsidRDefault="00B06052" w:rsidP="00883FAD">
            <w:pPr>
              <w:spacing w:after="0" w:line="276" w:lineRule="auto"/>
              <w:ind w:left="6" w:firstLine="0"/>
              <w:jc w:val="center"/>
            </w:pPr>
            <w:r w:rsidRPr="004D621E">
              <w:rPr>
                <w:b/>
              </w:rPr>
              <w:t>Name of the field</w:t>
            </w:r>
          </w:p>
        </w:tc>
        <w:tc>
          <w:tcPr>
            <w:tcW w:w="5285" w:type="dxa"/>
            <w:tcBorders>
              <w:top w:val="single" w:sz="4" w:space="0" w:color="000000"/>
              <w:left w:val="single" w:sz="4" w:space="0" w:color="000000"/>
              <w:bottom w:val="single" w:sz="4" w:space="0" w:color="000000"/>
              <w:right w:val="single" w:sz="4" w:space="0" w:color="000000"/>
            </w:tcBorders>
          </w:tcPr>
          <w:p w14:paraId="2845C42C" w14:textId="08BF2DD8" w:rsidR="00325422" w:rsidRPr="004D621E" w:rsidRDefault="00B06052" w:rsidP="00883FAD">
            <w:pPr>
              <w:spacing w:after="0" w:line="276" w:lineRule="auto"/>
              <w:ind w:left="6" w:firstLine="0"/>
              <w:jc w:val="center"/>
            </w:pPr>
            <w:r w:rsidRPr="004D621E">
              <w:rPr>
                <w:b/>
              </w:rPr>
              <w:t>Content</w:t>
            </w:r>
            <w:r w:rsidR="00325422" w:rsidRPr="004D621E">
              <w:rPr>
                <w:b/>
              </w:rPr>
              <w:t xml:space="preserve"> </w:t>
            </w:r>
          </w:p>
        </w:tc>
      </w:tr>
      <w:tr w:rsidR="00325422" w:rsidRPr="004D621E" w14:paraId="767625B7" w14:textId="77777777" w:rsidTr="00B653EB">
        <w:trPr>
          <w:trHeight w:val="218"/>
        </w:trPr>
        <w:tc>
          <w:tcPr>
            <w:tcW w:w="4172" w:type="dxa"/>
            <w:gridSpan w:val="2"/>
            <w:tcBorders>
              <w:top w:val="single" w:sz="4" w:space="0" w:color="000000"/>
              <w:left w:val="single" w:sz="4" w:space="0" w:color="000000"/>
              <w:bottom w:val="single" w:sz="4" w:space="0" w:color="000000"/>
              <w:right w:val="single" w:sz="4" w:space="0" w:color="000000"/>
            </w:tcBorders>
          </w:tcPr>
          <w:p w14:paraId="2D38E6F6" w14:textId="2B2D89D6" w:rsidR="00325422" w:rsidRPr="004D621E" w:rsidRDefault="00B06052" w:rsidP="004D621E">
            <w:pPr>
              <w:spacing w:after="0" w:line="276" w:lineRule="auto"/>
              <w:ind w:left="0" w:firstLine="0"/>
            </w:pPr>
            <w:r w:rsidRPr="004D621E">
              <w:t xml:space="preserve">Course </w:t>
            </w:r>
            <w:proofErr w:type="spellStart"/>
            <w:r w:rsidRPr="004D621E">
              <w:t>title</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7B01285B" w14:textId="0C9EA376" w:rsidR="00325422" w:rsidRPr="004C3631" w:rsidRDefault="00325422" w:rsidP="004D621E">
            <w:pPr>
              <w:spacing w:after="0" w:line="276" w:lineRule="auto"/>
              <w:ind w:left="1" w:firstLine="0"/>
              <w:rPr>
                <w:b/>
                <w:bCs/>
                <w:sz w:val="18"/>
                <w:szCs w:val="18"/>
              </w:rPr>
            </w:pPr>
            <w:r w:rsidRPr="005560E0">
              <w:rPr>
                <w:sz w:val="18"/>
                <w:szCs w:val="18"/>
              </w:rPr>
              <w:t xml:space="preserve"> </w:t>
            </w:r>
            <w:proofErr w:type="spellStart"/>
            <w:r w:rsidR="005560E0" w:rsidRPr="004C3631">
              <w:rPr>
                <w:rStyle w:val="Pogrubienie"/>
                <w:b w:val="0"/>
                <w:bCs w:val="0"/>
                <w:color w:val="353838"/>
                <w:sz w:val="18"/>
                <w:szCs w:val="18"/>
              </w:rPr>
              <w:t>Competition</w:t>
            </w:r>
            <w:proofErr w:type="spellEnd"/>
            <w:r w:rsidR="005560E0" w:rsidRPr="004C3631">
              <w:rPr>
                <w:rStyle w:val="Pogrubienie"/>
                <w:b w:val="0"/>
                <w:bCs w:val="0"/>
                <w:color w:val="353838"/>
                <w:sz w:val="18"/>
                <w:szCs w:val="18"/>
              </w:rPr>
              <w:t xml:space="preserve"> and Consumer </w:t>
            </w:r>
            <w:proofErr w:type="spellStart"/>
            <w:r w:rsidR="005560E0" w:rsidRPr="004C3631">
              <w:rPr>
                <w:rStyle w:val="Pogrubienie"/>
                <w:b w:val="0"/>
                <w:bCs w:val="0"/>
                <w:color w:val="353838"/>
                <w:sz w:val="18"/>
                <w:szCs w:val="18"/>
              </w:rPr>
              <w:t>Protection</w:t>
            </w:r>
            <w:proofErr w:type="spellEnd"/>
          </w:p>
        </w:tc>
      </w:tr>
      <w:tr w:rsidR="00325422" w:rsidRPr="004D621E" w14:paraId="3EBB86AA"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2D91C4A8" w14:textId="71C0F07F" w:rsidR="00325422" w:rsidRPr="004D621E" w:rsidRDefault="00B06052" w:rsidP="004D621E">
            <w:pPr>
              <w:spacing w:after="0" w:line="276" w:lineRule="auto"/>
              <w:ind w:left="0" w:firstLine="0"/>
            </w:pPr>
            <w:proofErr w:type="spellStart"/>
            <w:r w:rsidRPr="004D621E">
              <w:t>Organizational</w:t>
            </w:r>
            <w:proofErr w:type="spellEnd"/>
            <w:r w:rsidRPr="004D621E">
              <w:t xml:space="preserve"> unit:</w:t>
            </w:r>
          </w:p>
        </w:tc>
        <w:tc>
          <w:tcPr>
            <w:tcW w:w="5285" w:type="dxa"/>
            <w:tcBorders>
              <w:top w:val="single" w:sz="4" w:space="0" w:color="000000"/>
              <w:left w:val="single" w:sz="4" w:space="0" w:color="000000"/>
              <w:bottom w:val="single" w:sz="4" w:space="0" w:color="000000"/>
              <w:right w:val="single" w:sz="4" w:space="0" w:color="000000"/>
            </w:tcBorders>
          </w:tcPr>
          <w:p w14:paraId="4C323F84" w14:textId="11814AEE" w:rsidR="00325422" w:rsidRPr="005560E0" w:rsidRDefault="00325422" w:rsidP="004D621E">
            <w:pPr>
              <w:spacing w:after="0" w:line="276" w:lineRule="auto"/>
              <w:ind w:left="1" w:firstLine="0"/>
              <w:rPr>
                <w:sz w:val="18"/>
                <w:szCs w:val="18"/>
              </w:rPr>
            </w:pPr>
            <w:r w:rsidRPr="005560E0">
              <w:rPr>
                <w:sz w:val="18"/>
                <w:szCs w:val="18"/>
              </w:rPr>
              <w:t xml:space="preserve"> </w:t>
            </w:r>
            <w:r w:rsidR="00064899" w:rsidRPr="005560E0">
              <w:rPr>
                <w:sz w:val="18"/>
                <w:szCs w:val="18"/>
              </w:rPr>
              <w:t>Faculty of Management</w:t>
            </w:r>
          </w:p>
        </w:tc>
      </w:tr>
      <w:tr w:rsidR="00325422" w:rsidRPr="004D621E" w14:paraId="595A40A2" w14:textId="77777777" w:rsidTr="00B653EB">
        <w:trPr>
          <w:trHeight w:val="217"/>
        </w:trPr>
        <w:tc>
          <w:tcPr>
            <w:tcW w:w="4172" w:type="dxa"/>
            <w:gridSpan w:val="2"/>
            <w:tcBorders>
              <w:top w:val="single" w:sz="4" w:space="0" w:color="000000"/>
              <w:left w:val="single" w:sz="4" w:space="0" w:color="000000"/>
              <w:bottom w:val="single" w:sz="4" w:space="0" w:color="000000"/>
              <w:right w:val="single" w:sz="4" w:space="0" w:color="000000"/>
            </w:tcBorders>
          </w:tcPr>
          <w:p w14:paraId="3B2A0E2F" w14:textId="7DDD4DE0" w:rsidR="00325422" w:rsidRPr="004D621E" w:rsidRDefault="00B06052" w:rsidP="004D621E">
            <w:pPr>
              <w:spacing w:after="0" w:line="276" w:lineRule="auto"/>
              <w:ind w:left="0" w:firstLine="0"/>
              <w:rPr>
                <w:lang w:val="en-GB"/>
              </w:rPr>
            </w:pPr>
            <w:r w:rsidRPr="004D621E">
              <w:rPr>
                <w:lang w:val="en-GB"/>
              </w:rPr>
              <w:t>Organizational unit where the course is offered:</w:t>
            </w:r>
          </w:p>
        </w:tc>
        <w:tc>
          <w:tcPr>
            <w:tcW w:w="5285" w:type="dxa"/>
            <w:tcBorders>
              <w:top w:val="single" w:sz="4" w:space="0" w:color="000000"/>
              <w:left w:val="single" w:sz="4" w:space="0" w:color="000000"/>
              <w:bottom w:val="single" w:sz="4" w:space="0" w:color="000000"/>
              <w:right w:val="single" w:sz="4" w:space="0" w:color="000000"/>
            </w:tcBorders>
          </w:tcPr>
          <w:p w14:paraId="576F0687" w14:textId="1D0934F5" w:rsidR="00325422" w:rsidRPr="005560E0" w:rsidRDefault="00325422" w:rsidP="004D621E">
            <w:pPr>
              <w:spacing w:after="0" w:line="276" w:lineRule="auto"/>
              <w:ind w:left="1" w:firstLine="0"/>
              <w:rPr>
                <w:sz w:val="18"/>
                <w:szCs w:val="18"/>
                <w:lang w:val="en-GB"/>
              </w:rPr>
            </w:pPr>
            <w:r w:rsidRPr="005560E0">
              <w:rPr>
                <w:sz w:val="18"/>
                <w:szCs w:val="18"/>
                <w:lang w:val="en-GB"/>
              </w:rPr>
              <w:t xml:space="preserve"> </w:t>
            </w:r>
            <w:r w:rsidR="00064899" w:rsidRPr="005560E0">
              <w:rPr>
                <w:sz w:val="18"/>
                <w:szCs w:val="18"/>
              </w:rPr>
              <w:t>Faculty of Management</w:t>
            </w:r>
          </w:p>
        </w:tc>
      </w:tr>
      <w:tr w:rsidR="00325422" w:rsidRPr="004D621E" w14:paraId="6E85B401" w14:textId="77777777" w:rsidTr="00B653EB">
        <w:trPr>
          <w:trHeight w:val="214"/>
        </w:trPr>
        <w:tc>
          <w:tcPr>
            <w:tcW w:w="4172" w:type="dxa"/>
            <w:gridSpan w:val="2"/>
            <w:tcBorders>
              <w:top w:val="single" w:sz="4" w:space="0" w:color="000000"/>
              <w:left w:val="single" w:sz="4" w:space="0" w:color="000000"/>
              <w:bottom w:val="single" w:sz="4" w:space="0" w:color="000000"/>
              <w:right w:val="single" w:sz="4" w:space="0" w:color="000000"/>
            </w:tcBorders>
            <w:shd w:val="clear" w:color="auto" w:fill="CCCCCC"/>
          </w:tcPr>
          <w:p w14:paraId="766E6DA6" w14:textId="767E0434" w:rsidR="00325422" w:rsidRPr="004D621E" w:rsidRDefault="00B06052" w:rsidP="004D621E">
            <w:pPr>
              <w:spacing w:after="0" w:line="276" w:lineRule="auto"/>
              <w:ind w:left="0" w:firstLine="0"/>
            </w:pPr>
            <w:r w:rsidRPr="004D621E">
              <w:t>Course ID</w:t>
            </w:r>
          </w:p>
        </w:tc>
        <w:tc>
          <w:tcPr>
            <w:tcW w:w="5285" w:type="dxa"/>
            <w:tcBorders>
              <w:top w:val="single" w:sz="4" w:space="0" w:color="000000"/>
              <w:left w:val="single" w:sz="4" w:space="0" w:color="000000"/>
              <w:bottom w:val="single" w:sz="4" w:space="0" w:color="000000"/>
              <w:right w:val="single" w:sz="4" w:space="0" w:color="000000"/>
            </w:tcBorders>
            <w:shd w:val="clear" w:color="auto" w:fill="CCCCCC"/>
          </w:tcPr>
          <w:p w14:paraId="0571819A" w14:textId="08E45949" w:rsidR="00325422" w:rsidRPr="005560E0" w:rsidRDefault="00325422" w:rsidP="004D621E">
            <w:pPr>
              <w:spacing w:after="0" w:line="276" w:lineRule="auto"/>
              <w:ind w:left="1" w:firstLine="0"/>
              <w:rPr>
                <w:sz w:val="18"/>
                <w:szCs w:val="18"/>
              </w:rPr>
            </w:pPr>
            <w:r w:rsidRPr="005560E0">
              <w:rPr>
                <w:sz w:val="18"/>
                <w:szCs w:val="18"/>
              </w:rPr>
              <w:t xml:space="preserve"> </w:t>
            </w:r>
            <w:r w:rsidR="005560E0" w:rsidRPr="005560E0">
              <w:rPr>
                <w:sz w:val="18"/>
                <w:szCs w:val="18"/>
              </w:rPr>
              <w:t>2600-IBP-CCP</w:t>
            </w:r>
          </w:p>
        </w:tc>
      </w:tr>
      <w:tr w:rsidR="00325422" w:rsidRPr="004D621E" w14:paraId="2A48BBA1" w14:textId="77777777" w:rsidTr="00B653EB">
        <w:trPr>
          <w:trHeight w:val="220"/>
        </w:trPr>
        <w:tc>
          <w:tcPr>
            <w:tcW w:w="4172" w:type="dxa"/>
            <w:gridSpan w:val="2"/>
            <w:tcBorders>
              <w:top w:val="single" w:sz="4" w:space="0" w:color="000000"/>
              <w:left w:val="single" w:sz="4" w:space="0" w:color="000000"/>
              <w:bottom w:val="single" w:sz="4" w:space="0" w:color="000000"/>
              <w:right w:val="single" w:sz="4" w:space="0" w:color="000000"/>
            </w:tcBorders>
          </w:tcPr>
          <w:p w14:paraId="1A577A02" w14:textId="73A04F22" w:rsidR="00325422" w:rsidRPr="004D621E" w:rsidRDefault="00B06052" w:rsidP="004D621E">
            <w:pPr>
              <w:spacing w:after="0" w:line="276" w:lineRule="auto"/>
              <w:ind w:left="0" w:firstLine="0"/>
            </w:pPr>
            <w:r w:rsidRPr="004D621E">
              <w:t xml:space="preserve">Erasmus </w:t>
            </w:r>
            <w:proofErr w:type="spellStart"/>
            <w:r w:rsidRPr="004D621E">
              <w:t>code</w:t>
            </w:r>
            <w:proofErr w:type="spellEnd"/>
            <w:r w:rsidRPr="004D621E">
              <w:t xml:space="preserve"> / ISCED</w:t>
            </w:r>
          </w:p>
        </w:tc>
        <w:tc>
          <w:tcPr>
            <w:tcW w:w="5285" w:type="dxa"/>
            <w:tcBorders>
              <w:top w:val="single" w:sz="4" w:space="0" w:color="000000"/>
              <w:left w:val="single" w:sz="4" w:space="0" w:color="000000"/>
              <w:bottom w:val="single" w:sz="4" w:space="0" w:color="000000"/>
              <w:right w:val="single" w:sz="4" w:space="0" w:color="000000"/>
            </w:tcBorders>
          </w:tcPr>
          <w:p w14:paraId="28F06B15" w14:textId="34078DAB" w:rsidR="00325422" w:rsidRPr="005560E0" w:rsidRDefault="00325422" w:rsidP="004D621E">
            <w:pPr>
              <w:spacing w:after="0" w:line="276" w:lineRule="auto"/>
              <w:ind w:left="1" w:firstLine="0"/>
              <w:rPr>
                <w:sz w:val="18"/>
                <w:szCs w:val="18"/>
              </w:rPr>
            </w:pPr>
            <w:r w:rsidRPr="005560E0">
              <w:rPr>
                <w:b/>
                <w:sz w:val="18"/>
                <w:szCs w:val="18"/>
              </w:rPr>
              <w:t xml:space="preserve"> </w:t>
            </w:r>
          </w:p>
        </w:tc>
      </w:tr>
      <w:tr w:rsidR="00325422" w:rsidRPr="004D621E" w14:paraId="16B1A5A9" w14:textId="77777777" w:rsidTr="00B653EB">
        <w:trPr>
          <w:trHeight w:val="215"/>
        </w:trPr>
        <w:tc>
          <w:tcPr>
            <w:tcW w:w="4172" w:type="dxa"/>
            <w:gridSpan w:val="2"/>
            <w:tcBorders>
              <w:top w:val="single" w:sz="4" w:space="0" w:color="000000"/>
              <w:left w:val="single" w:sz="4" w:space="0" w:color="000000"/>
              <w:bottom w:val="single" w:sz="4" w:space="0" w:color="000000"/>
              <w:right w:val="single" w:sz="4" w:space="0" w:color="000000"/>
            </w:tcBorders>
            <w:shd w:val="clear" w:color="auto" w:fill="CCCCCC"/>
          </w:tcPr>
          <w:p w14:paraId="4352CF67" w14:textId="560D7E87" w:rsidR="00325422" w:rsidRPr="004D621E" w:rsidRDefault="00B06052" w:rsidP="004D621E">
            <w:pPr>
              <w:spacing w:after="0" w:line="276" w:lineRule="auto"/>
              <w:ind w:left="0" w:firstLine="0"/>
            </w:pPr>
            <w:r w:rsidRPr="004D621E">
              <w:t xml:space="preserve">Course </w:t>
            </w:r>
            <w:proofErr w:type="spellStart"/>
            <w:r w:rsidRPr="004D621E">
              <w:t>groups</w:t>
            </w:r>
            <w:proofErr w:type="spellEnd"/>
          </w:p>
        </w:tc>
        <w:tc>
          <w:tcPr>
            <w:tcW w:w="5285" w:type="dxa"/>
            <w:tcBorders>
              <w:top w:val="single" w:sz="4" w:space="0" w:color="000000"/>
              <w:left w:val="single" w:sz="4" w:space="0" w:color="000000"/>
              <w:bottom w:val="single" w:sz="4" w:space="0" w:color="000000"/>
              <w:right w:val="single" w:sz="4" w:space="0" w:color="000000"/>
            </w:tcBorders>
            <w:shd w:val="clear" w:color="auto" w:fill="CCCCCC"/>
          </w:tcPr>
          <w:p w14:paraId="5AEB79EF" w14:textId="3B41F0AE" w:rsidR="00325422" w:rsidRPr="005560E0" w:rsidRDefault="00325422" w:rsidP="004D621E">
            <w:pPr>
              <w:spacing w:after="0" w:line="276" w:lineRule="auto"/>
              <w:ind w:left="1" w:firstLine="0"/>
              <w:rPr>
                <w:sz w:val="18"/>
                <w:szCs w:val="18"/>
              </w:rPr>
            </w:pPr>
          </w:p>
        </w:tc>
      </w:tr>
      <w:tr w:rsidR="00325422" w:rsidRPr="004D621E" w14:paraId="25593A25" w14:textId="77777777" w:rsidTr="00B653EB">
        <w:trPr>
          <w:trHeight w:val="217"/>
        </w:trPr>
        <w:tc>
          <w:tcPr>
            <w:tcW w:w="4172" w:type="dxa"/>
            <w:gridSpan w:val="2"/>
            <w:tcBorders>
              <w:top w:val="single" w:sz="4" w:space="0" w:color="000000"/>
              <w:left w:val="single" w:sz="4" w:space="0" w:color="000000"/>
              <w:bottom w:val="single" w:sz="4" w:space="0" w:color="000000"/>
              <w:right w:val="single" w:sz="4" w:space="0" w:color="000000"/>
            </w:tcBorders>
          </w:tcPr>
          <w:p w14:paraId="382D0416" w14:textId="2A344650" w:rsidR="00325422" w:rsidRPr="004D621E" w:rsidRDefault="00B06052" w:rsidP="004D621E">
            <w:pPr>
              <w:spacing w:after="0" w:line="276" w:lineRule="auto"/>
              <w:ind w:left="0" w:firstLine="0"/>
              <w:rPr>
                <w:lang w:val="en-GB"/>
              </w:rPr>
            </w:pPr>
            <w:r w:rsidRPr="004D621E">
              <w:rPr>
                <w:lang w:val="en-GB"/>
              </w:rPr>
              <w:t>Period when the course is offered</w:t>
            </w:r>
            <w:r w:rsidR="00325422" w:rsidRPr="004D621E">
              <w:rPr>
                <w:lang w:val="en-GB"/>
              </w:rPr>
              <w:t xml:space="preserve"> </w:t>
            </w:r>
          </w:p>
        </w:tc>
        <w:tc>
          <w:tcPr>
            <w:tcW w:w="5285" w:type="dxa"/>
            <w:tcBorders>
              <w:top w:val="single" w:sz="4" w:space="0" w:color="000000"/>
              <w:left w:val="single" w:sz="4" w:space="0" w:color="000000"/>
              <w:bottom w:val="single" w:sz="4" w:space="0" w:color="000000"/>
              <w:right w:val="single" w:sz="4" w:space="0" w:color="000000"/>
            </w:tcBorders>
          </w:tcPr>
          <w:p w14:paraId="3202829B" w14:textId="07576D28" w:rsidR="00325422" w:rsidRPr="005560E0" w:rsidRDefault="00325422" w:rsidP="004D621E">
            <w:pPr>
              <w:spacing w:after="0" w:line="276" w:lineRule="auto"/>
              <w:ind w:left="1" w:firstLine="0"/>
              <w:rPr>
                <w:sz w:val="18"/>
                <w:szCs w:val="18"/>
                <w:lang w:val="en-GB"/>
              </w:rPr>
            </w:pPr>
            <w:r w:rsidRPr="005560E0">
              <w:rPr>
                <w:sz w:val="18"/>
                <w:szCs w:val="18"/>
                <w:lang w:val="en-GB"/>
              </w:rPr>
              <w:t xml:space="preserve"> </w:t>
            </w:r>
            <w:r w:rsidR="009E1889" w:rsidRPr="005560E0">
              <w:rPr>
                <w:sz w:val="18"/>
                <w:szCs w:val="18"/>
                <w:lang w:val="en-GB"/>
              </w:rPr>
              <w:t>Winter semester</w:t>
            </w:r>
            <w:r w:rsidR="00CA2DA9" w:rsidRPr="005560E0">
              <w:rPr>
                <w:sz w:val="18"/>
                <w:szCs w:val="18"/>
                <w:lang w:val="en-GB"/>
              </w:rPr>
              <w:t xml:space="preserve"> 2024/2025</w:t>
            </w:r>
          </w:p>
        </w:tc>
      </w:tr>
      <w:tr w:rsidR="00325422" w:rsidRPr="006C2403" w14:paraId="16B3CC5B"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6B185C01" w14:textId="022000BC" w:rsidR="00325422" w:rsidRPr="004D621E" w:rsidRDefault="00B06052" w:rsidP="004D621E">
            <w:pPr>
              <w:spacing w:after="0" w:line="276" w:lineRule="auto"/>
              <w:ind w:left="0" w:firstLine="0"/>
            </w:pPr>
            <w:proofErr w:type="spellStart"/>
            <w:r w:rsidRPr="004D621E">
              <w:t>Short</w:t>
            </w:r>
            <w:proofErr w:type="spellEnd"/>
            <w:r w:rsidRPr="004D621E">
              <w:t xml:space="preserve"> </w:t>
            </w:r>
            <w:proofErr w:type="spellStart"/>
            <w:r w:rsidRPr="004D621E">
              <w:t>description</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208E85E8" w14:textId="6C253991" w:rsidR="00325422" w:rsidRPr="005560E0" w:rsidRDefault="00184960" w:rsidP="00A01585">
            <w:pPr>
              <w:spacing w:after="0" w:line="276" w:lineRule="auto"/>
              <w:ind w:left="1" w:firstLine="0"/>
              <w:rPr>
                <w:sz w:val="18"/>
                <w:szCs w:val="18"/>
                <w:lang w:val="en-US"/>
              </w:rPr>
            </w:pPr>
            <w:r w:rsidRPr="00184960">
              <w:rPr>
                <w:sz w:val="18"/>
                <w:szCs w:val="18"/>
                <w:lang w:val="en-US"/>
              </w:rPr>
              <w:t xml:space="preserve">The course discusses how law protects competition and consumers in market economies. The course examines the regulatory framework governing competition among undertakings and newest developments in this area. In particular, it looks into anticompetitive practices such as cartels, vertical restraints and abuse of dominant position. It also discusses merger review system. Finally, the course analyses consumer protection, focusing on most common unfair commercial practices. The course is based on class discussions and analysis of newest case-law focused mostly on EU market but also </w:t>
            </w:r>
            <w:r w:rsidR="001339E3">
              <w:rPr>
                <w:sz w:val="18"/>
                <w:szCs w:val="18"/>
                <w:lang w:val="en-US"/>
              </w:rPr>
              <w:t xml:space="preserve">landmark </w:t>
            </w:r>
            <w:r w:rsidRPr="00184960">
              <w:rPr>
                <w:sz w:val="18"/>
                <w:szCs w:val="18"/>
                <w:lang w:val="en-US"/>
              </w:rPr>
              <w:t>U.S.</w:t>
            </w:r>
            <w:r w:rsidR="001339E3">
              <w:rPr>
                <w:sz w:val="18"/>
                <w:szCs w:val="18"/>
                <w:lang w:val="en-US"/>
              </w:rPr>
              <w:t xml:space="preserve"> cases.</w:t>
            </w:r>
          </w:p>
        </w:tc>
      </w:tr>
      <w:tr w:rsidR="00325422" w:rsidRPr="004D621E" w14:paraId="6ABCC11F"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0AB385F2" w14:textId="7EDFE0AE" w:rsidR="00325422" w:rsidRPr="004D621E" w:rsidRDefault="00B06052" w:rsidP="004D621E">
            <w:pPr>
              <w:spacing w:after="0" w:line="276" w:lineRule="auto"/>
              <w:ind w:left="0" w:firstLine="0"/>
            </w:pPr>
            <w:proofErr w:type="spellStart"/>
            <w:r w:rsidRPr="004D621E">
              <w:t>Type</w:t>
            </w:r>
            <w:proofErr w:type="spellEnd"/>
            <w:r w:rsidRPr="004D621E">
              <w:t xml:space="preserve"> of </w:t>
            </w:r>
            <w:proofErr w:type="spellStart"/>
            <w:r w:rsidRPr="004D621E">
              <w:t>course</w:t>
            </w:r>
            <w:proofErr w:type="spellEnd"/>
            <w:r w:rsidRPr="004D621E">
              <w:t>:</w:t>
            </w:r>
          </w:p>
        </w:tc>
        <w:tc>
          <w:tcPr>
            <w:tcW w:w="5285" w:type="dxa"/>
            <w:tcBorders>
              <w:top w:val="single" w:sz="4" w:space="0" w:color="000000"/>
              <w:left w:val="single" w:sz="4" w:space="0" w:color="000000"/>
              <w:bottom w:val="single" w:sz="4" w:space="0" w:color="000000"/>
              <w:right w:val="single" w:sz="4" w:space="0" w:color="000000"/>
            </w:tcBorders>
          </w:tcPr>
          <w:p w14:paraId="242641F3" w14:textId="2C791B13" w:rsidR="00325422" w:rsidRPr="005560E0" w:rsidRDefault="005560E0" w:rsidP="004D621E">
            <w:pPr>
              <w:spacing w:after="0" w:line="276" w:lineRule="auto"/>
              <w:ind w:left="1" w:firstLine="0"/>
              <w:rPr>
                <w:sz w:val="18"/>
                <w:szCs w:val="18"/>
              </w:rPr>
            </w:pPr>
            <w:proofErr w:type="spellStart"/>
            <w:r>
              <w:rPr>
                <w:sz w:val="18"/>
                <w:szCs w:val="18"/>
              </w:rPr>
              <w:t>Seminar</w:t>
            </w:r>
            <w:proofErr w:type="spellEnd"/>
          </w:p>
        </w:tc>
      </w:tr>
      <w:tr w:rsidR="00B653EB" w:rsidRPr="006C2403" w14:paraId="6F2D4A9A" w14:textId="77777777" w:rsidTr="00B653EB">
        <w:trPr>
          <w:trHeight w:val="218"/>
        </w:trPr>
        <w:tc>
          <w:tcPr>
            <w:tcW w:w="4172" w:type="dxa"/>
            <w:gridSpan w:val="2"/>
            <w:tcBorders>
              <w:top w:val="single" w:sz="4" w:space="0" w:color="000000"/>
              <w:left w:val="single" w:sz="4" w:space="0" w:color="000000"/>
              <w:bottom w:val="single" w:sz="4" w:space="0" w:color="000000"/>
              <w:right w:val="single" w:sz="4" w:space="0" w:color="000000"/>
            </w:tcBorders>
          </w:tcPr>
          <w:p w14:paraId="6649A4CA" w14:textId="3C44CD99" w:rsidR="00B653EB" w:rsidRPr="004D621E" w:rsidRDefault="00B653EB" w:rsidP="00B653EB">
            <w:pPr>
              <w:spacing w:after="0" w:line="276" w:lineRule="auto"/>
              <w:ind w:left="0" w:firstLine="0"/>
            </w:pPr>
            <w:r w:rsidRPr="004D621E">
              <w:t xml:space="preserve">Full </w:t>
            </w:r>
            <w:proofErr w:type="spellStart"/>
            <w:r w:rsidRPr="004D621E">
              <w:t>description</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60CD63C7" w14:textId="77777777" w:rsidR="00184960" w:rsidRPr="00184960" w:rsidRDefault="00184960" w:rsidP="00184960">
            <w:pPr>
              <w:spacing w:after="0" w:line="276" w:lineRule="auto"/>
              <w:ind w:left="1" w:firstLine="0"/>
              <w:jc w:val="both"/>
              <w:rPr>
                <w:sz w:val="18"/>
                <w:szCs w:val="18"/>
                <w:lang w:val="en-US"/>
              </w:rPr>
            </w:pPr>
            <w:r w:rsidRPr="00184960">
              <w:rPr>
                <w:sz w:val="18"/>
                <w:szCs w:val="18"/>
                <w:lang w:val="en-US"/>
              </w:rPr>
              <w:t>The following topics will be the subject of the class:</w:t>
            </w:r>
          </w:p>
          <w:p w14:paraId="4279C659" w14:textId="77777777" w:rsidR="00184960" w:rsidRPr="00184960" w:rsidRDefault="00184960" w:rsidP="00184960">
            <w:pPr>
              <w:spacing w:after="0" w:line="276" w:lineRule="auto"/>
              <w:ind w:left="1" w:firstLine="0"/>
              <w:jc w:val="both"/>
              <w:rPr>
                <w:sz w:val="18"/>
                <w:szCs w:val="18"/>
                <w:lang w:val="en-US"/>
              </w:rPr>
            </w:pPr>
            <w:r w:rsidRPr="00184960">
              <w:rPr>
                <w:sz w:val="18"/>
                <w:szCs w:val="18"/>
                <w:lang w:val="en-US"/>
              </w:rPr>
              <w:t>1) Competition and consumer protection system</w:t>
            </w:r>
          </w:p>
          <w:p w14:paraId="54BB243D" w14:textId="4A23BF52"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basic concepts</w:t>
            </w:r>
          </w:p>
          <w:p w14:paraId="2A6A252F" w14:textId="479E3667"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objectives and protected values</w:t>
            </w:r>
          </w:p>
          <w:p w14:paraId="45213A90" w14:textId="77777777" w:rsidR="00184960" w:rsidRPr="00184960" w:rsidRDefault="00184960" w:rsidP="00184960">
            <w:pPr>
              <w:spacing w:after="0" w:line="276" w:lineRule="auto"/>
              <w:ind w:left="1" w:firstLine="0"/>
              <w:jc w:val="both"/>
              <w:rPr>
                <w:sz w:val="18"/>
                <w:szCs w:val="18"/>
                <w:lang w:val="en-US"/>
              </w:rPr>
            </w:pPr>
            <w:r w:rsidRPr="00184960">
              <w:rPr>
                <w:sz w:val="18"/>
                <w:szCs w:val="18"/>
                <w:lang w:val="en-US"/>
              </w:rPr>
              <w:t>2) Agreements restricting competition</w:t>
            </w:r>
          </w:p>
          <w:p w14:paraId="26D092E3" w14:textId="0E5299B2"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cartels</w:t>
            </w:r>
          </w:p>
          <w:p w14:paraId="2A9FC983" w14:textId="15999600"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vertical agreements (including resale price maintenance)</w:t>
            </w:r>
          </w:p>
          <w:p w14:paraId="4F025F29" w14:textId="5A1BBE4C"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w:t>
            </w:r>
            <w:r>
              <w:rPr>
                <w:sz w:val="18"/>
                <w:szCs w:val="18"/>
                <w:lang w:val="en-US"/>
              </w:rPr>
              <w:t>exemption from liability</w:t>
            </w:r>
          </w:p>
          <w:p w14:paraId="2909870E" w14:textId="1220D08A" w:rsidR="00184960" w:rsidRPr="00184960" w:rsidRDefault="00184960" w:rsidP="00184960">
            <w:pPr>
              <w:spacing w:after="0" w:line="276" w:lineRule="auto"/>
              <w:ind w:left="1" w:firstLine="0"/>
              <w:jc w:val="both"/>
              <w:rPr>
                <w:sz w:val="18"/>
                <w:szCs w:val="18"/>
                <w:lang w:val="en-US"/>
              </w:rPr>
            </w:pPr>
            <w:r w:rsidRPr="00184960">
              <w:rPr>
                <w:sz w:val="18"/>
                <w:szCs w:val="18"/>
                <w:lang w:val="en-US"/>
              </w:rPr>
              <w:t xml:space="preserve">3) </w:t>
            </w:r>
            <w:r>
              <w:rPr>
                <w:sz w:val="18"/>
                <w:szCs w:val="18"/>
                <w:lang w:val="en-US"/>
              </w:rPr>
              <w:t>A</w:t>
            </w:r>
            <w:r w:rsidRPr="00184960">
              <w:rPr>
                <w:sz w:val="18"/>
                <w:szCs w:val="18"/>
                <w:lang w:val="en-US"/>
              </w:rPr>
              <w:t xml:space="preserve">buse </w:t>
            </w:r>
            <w:r>
              <w:rPr>
                <w:sz w:val="18"/>
                <w:szCs w:val="18"/>
                <w:lang w:val="en-US"/>
              </w:rPr>
              <w:t>of d</w:t>
            </w:r>
            <w:r w:rsidRPr="00184960">
              <w:rPr>
                <w:sz w:val="18"/>
                <w:szCs w:val="18"/>
                <w:lang w:val="en-US"/>
              </w:rPr>
              <w:t xml:space="preserve">ominant position </w:t>
            </w:r>
          </w:p>
          <w:p w14:paraId="6D8EF1C9" w14:textId="0FECE8FF"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determination of dominant position in the relevant market </w:t>
            </w:r>
          </w:p>
          <w:p w14:paraId="1FDE93B9" w14:textId="486890AE"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exclusionary practices (e.g.</w:t>
            </w:r>
            <w:r>
              <w:rPr>
                <w:sz w:val="18"/>
                <w:szCs w:val="18"/>
                <w:lang w:val="en-US"/>
              </w:rPr>
              <w:t>,</w:t>
            </w:r>
            <w:r w:rsidRPr="00184960">
              <w:rPr>
                <w:sz w:val="18"/>
                <w:szCs w:val="18"/>
                <w:lang w:val="en-US"/>
              </w:rPr>
              <w:t xml:space="preserve"> refusal to contract, rebates, predat</w:t>
            </w:r>
            <w:r>
              <w:rPr>
                <w:sz w:val="18"/>
                <w:szCs w:val="18"/>
                <w:lang w:val="en-US"/>
              </w:rPr>
              <w:t>ory prices)</w:t>
            </w:r>
            <w:r w:rsidRPr="00184960">
              <w:rPr>
                <w:sz w:val="18"/>
                <w:szCs w:val="18"/>
                <w:lang w:val="en-US"/>
              </w:rPr>
              <w:t xml:space="preserve"> </w:t>
            </w:r>
          </w:p>
          <w:p w14:paraId="38D5E2AB" w14:textId="573FDF5B"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exploitative practices (e.g., overpricing) </w:t>
            </w:r>
          </w:p>
          <w:p w14:paraId="00659863" w14:textId="3374A079" w:rsidR="00184960" w:rsidRPr="00184960" w:rsidRDefault="00184960" w:rsidP="00184960">
            <w:pPr>
              <w:spacing w:after="0" w:line="276" w:lineRule="auto"/>
              <w:ind w:left="1" w:firstLine="0"/>
              <w:jc w:val="both"/>
              <w:rPr>
                <w:sz w:val="18"/>
                <w:szCs w:val="18"/>
                <w:lang w:val="en-US"/>
              </w:rPr>
            </w:pPr>
            <w:r w:rsidRPr="00184960">
              <w:rPr>
                <w:sz w:val="18"/>
                <w:szCs w:val="18"/>
                <w:lang w:val="en-US"/>
              </w:rPr>
              <w:t>4) Merger control</w:t>
            </w:r>
          </w:p>
          <w:p w14:paraId="5493AE68" w14:textId="0327FF47"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mergers, acquisitions, creation of a joint venture</w:t>
            </w:r>
          </w:p>
          <w:p w14:paraId="4096BE93" w14:textId="2E2B6377"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criteria for control, </w:t>
            </w:r>
          </w:p>
          <w:p w14:paraId="7219D9C0" w14:textId="2409E3BF"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types and effects of concentrations</w:t>
            </w:r>
          </w:p>
          <w:p w14:paraId="64C39E79" w14:textId="6D6089CC"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mandatory system of notification</w:t>
            </w:r>
          </w:p>
          <w:p w14:paraId="3FA36E62" w14:textId="129E4AE7" w:rsidR="00184960" w:rsidRPr="00184960" w:rsidRDefault="00184960" w:rsidP="00184960">
            <w:pPr>
              <w:spacing w:after="0" w:line="276" w:lineRule="auto"/>
              <w:ind w:left="1" w:firstLine="0"/>
              <w:jc w:val="both"/>
              <w:rPr>
                <w:sz w:val="18"/>
                <w:szCs w:val="18"/>
                <w:lang w:val="en-US"/>
              </w:rPr>
            </w:pPr>
            <w:r w:rsidRPr="00184960">
              <w:rPr>
                <w:sz w:val="18"/>
                <w:szCs w:val="18"/>
                <w:lang w:val="en-US"/>
              </w:rPr>
              <w:t xml:space="preserve">5) Practices violating the collective interests of consumers and </w:t>
            </w:r>
            <w:r>
              <w:rPr>
                <w:sz w:val="18"/>
                <w:szCs w:val="18"/>
                <w:lang w:val="en-US"/>
              </w:rPr>
              <w:t>unfair contract terms</w:t>
            </w:r>
            <w:r w:rsidRPr="00184960">
              <w:rPr>
                <w:sz w:val="18"/>
                <w:szCs w:val="18"/>
                <w:lang w:val="en-US"/>
              </w:rPr>
              <w:t xml:space="preserve"> </w:t>
            </w:r>
          </w:p>
          <w:p w14:paraId="7BCE8B0D" w14:textId="723FD280"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introductory issues </w:t>
            </w:r>
          </w:p>
          <w:p w14:paraId="3DB96FAD" w14:textId="39D8A57C" w:rsidR="00184960" w:rsidRPr="0018496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Misrepresentation and </w:t>
            </w:r>
            <w:proofErr w:type="spellStart"/>
            <w:r w:rsidRPr="00184960">
              <w:rPr>
                <w:sz w:val="18"/>
                <w:szCs w:val="18"/>
                <w:lang w:val="en-US"/>
              </w:rPr>
              <w:t>misselling</w:t>
            </w:r>
            <w:proofErr w:type="spellEnd"/>
            <w:r w:rsidRPr="00184960">
              <w:rPr>
                <w:sz w:val="18"/>
                <w:szCs w:val="18"/>
                <w:lang w:val="en-US"/>
              </w:rPr>
              <w:t xml:space="preserve"> </w:t>
            </w:r>
          </w:p>
          <w:p w14:paraId="3243D41E" w14:textId="16CD052B" w:rsidR="00B653EB" w:rsidRPr="005560E0" w:rsidRDefault="00184960" w:rsidP="00184960">
            <w:pPr>
              <w:spacing w:after="0" w:line="276" w:lineRule="auto"/>
              <w:ind w:left="1" w:firstLine="0"/>
              <w:jc w:val="both"/>
              <w:rPr>
                <w:sz w:val="18"/>
                <w:szCs w:val="18"/>
                <w:lang w:val="en-US"/>
              </w:rPr>
            </w:pPr>
            <w:r>
              <w:rPr>
                <w:sz w:val="18"/>
                <w:szCs w:val="18"/>
                <w:lang w:val="en-US"/>
              </w:rPr>
              <w:t xml:space="preserve">- </w:t>
            </w:r>
            <w:r w:rsidRPr="00184960">
              <w:rPr>
                <w:sz w:val="18"/>
                <w:szCs w:val="18"/>
                <w:lang w:val="en-US"/>
              </w:rPr>
              <w:t xml:space="preserve"> Unfair advertising</w:t>
            </w:r>
          </w:p>
        </w:tc>
      </w:tr>
      <w:tr w:rsidR="00B653EB" w:rsidRPr="004D621E" w14:paraId="0EC178B4" w14:textId="77777777" w:rsidTr="00B653EB">
        <w:trPr>
          <w:trHeight w:val="216"/>
        </w:trPr>
        <w:tc>
          <w:tcPr>
            <w:tcW w:w="1505" w:type="dxa"/>
            <w:vMerge w:val="restart"/>
            <w:tcBorders>
              <w:top w:val="single" w:sz="4" w:space="0" w:color="000000"/>
              <w:left w:val="single" w:sz="4" w:space="0" w:color="000000"/>
              <w:bottom w:val="single" w:sz="4" w:space="0" w:color="000000"/>
              <w:right w:val="single" w:sz="4" w:space="0" w:color="000000"/>
            </w:tcBorders>
          </w:tcPr>
          <w:p w14:paraId="3793EFA1" w14:textId="3CCDB5B7" w:rsidR="00B653EB" w:rsidRPr="004D621E" w:rsidRDefault="00B653EB" w:rsidP="00B653EB">
            <w:pPr>
              <w:spacing w:after="0" w:line="276" w:lineRule="auto"/>
              <w:ind w:left="0" w:firstLine="0"/>
            </w:pPr>
            <w:proofErr w:type="spellStart"/>
            <w:r w:rsidRPr="004D621E">
              <w:t>Prerequisites</w:t>
            </w:r>
            <w:proofErr w:type="spellEnd"/>
          </w:p>
        </w:tc>
        <w:tc>
          <w:tcPr>
            <w:tcW w:w="2667" w:type="dxa"/>
            <w:tcBorders>
              <w:top w:val="single" w:sz="4" w:space="0" w:color="000000"/>
              <w:left w:val="single" w:sz="4" w:space="0" w:color="000000"/>
              <w:bottom w:val="single" w:sz="4" w:space="0" w:color="000000"/>
              <w:right w:val="single" w:sz="4" w:space="0" w:color="000000"/>
            </w:tcBorders>
          </w:tcPr>
          <w:p w14:paraId="415CCCBA" w14:textId="2D5D04D8" w:rsidR="00B653EB" w:rsidRPr="004D621E" w:rsidRDefault="00B653EB" w:rsidP="00B653EB">
            <w:pPr>
              <w:spacing w:after="0" w:line="276" w:lineRule="auto"/>
              <w:ind w:left="2" w:firstLine="0"/>
            </w:pPr>
            <w:proofErr w:type="spellStart"/>
            <w:r w:rsidRPr="004D621E">
              <w:t>Formal</w:t>
            </w:r>
            <w:proofErr w:type="spellEnd"/>
            <w:r w:rsidRPr="004D621E">
              <w:t xml:space="preserve"> </w:t>
            </w:r>
          </w:p>
        </w:tc>
        <w:tc>
          <w:tcPr>
            <w:tcW w:w="5285" w:type="dxa"/>
            <w:tcBorders>
              <w:top w:val="single" w:sz="4" w:space="0" w:color="000000"/>
              <w:left w:val="single" w:sz="4" w:space="0" w:color="000000"/>
              <w:bottom w:val="single" w:sz="4" w:space="0" w:color="000000"/>
              <w:right w:val="single" w:sz="4" w:space="0" w:color="000000"/>
            </w:tcBorders>
          </w:tcPr>
          <w:p w14:paraId="2026E239" w14:textId="6425A8B6" w:rsidR="00B653EB" w:rsidRPr="005560E0" w:rsidRDefault="00B653EB" w:rsidP="00B653EB">
            <w:pPr>
              <w:spacing w:after="0" w:line="276" w:lineRule="auto"/>
              <w:ind w:left="1" w:firstLine="0"/>
              <w:rPr>
                <w:sz w:val="18"/>
                <w:szCs w:val="18"/>
              </w:rPr>
            </w:pPr>
            <w:r w:rsidRPr="005560E0">
              <w:rPr>
                <w:sz w:val="18"/>
                <w:szCs w:val="18"/>
              </w:rPr>
              <w:t xml:space="preserve"> -</w:t>
            </w:r>
          </w:p>
        </w:tc>
      </w:tr>
      <w:tr w:rsidR="00B653EB" w:rsidRPr="006C2403" w14:paraId="38B55437" w14:textId="77777777" w:rsidTr="00B653EB">
        <w:trPr>
          <w:trHeight w:val="216"/>
        </w:trPr>
        <w:tc>
          <w:tcPr>
            <w:tcW w:w="0" w:type="auto"/>
            <w:vMerge/>
            <w:tcBorders>
              <w:top w:val="nil"/>
              <w:left w:val="single" w:sz="4" w:space="0" w:color="000000"/>
              <w:bottom w:val="single" w:sz="4" w:space="0" w:color="000000"/>
              <w:right w:val="single" w:sz="4" w:space="0" w:color="000000"/>
            </w:tcBorders>
          </w:tcPr>
          <w:p w14:paraId="2F405C9F" w14:textId="77777777" w:rsidR="00B653EB" w:rsidRPr="004D621E" w:rsidRDefault="00B653EB" w:rsidP="00B653EB">
            <w:pPr>
              <w:spacing w:after="160" w:line="276" w:lineRule="auto"/>
              <w:ind w:left="0" w:firstLine="0"/>
            </w:pPr>
          </w:p>
        </w:tc>
        <w:tc>
          <w:tcPr>
            <w:tcW w:w="2667" w:type="dxa"/>
            <w:tcBorders>
              <w:top w:val="single" w:sz="4" w:space="0" w:color="000000"/>
              <w:left w:val="single" w:sz="4" w:space="0" w:color="000000"/>
              <w:bottom w:val="single" w:sz="4" w:space="0" w:color="000000"/>
              <w:right w:val="single" w:sz="4" w:space="0" w:color="000000"/>
            </w:tcBorders>
          </w:tcPr>
          <w:p w14:paraId="532E0153" w14:textId="5E44FFE0" w:rsidR="00B653EB" w:rsidRPr="004D621E" w:rsidRDefault="00B653EB" w:rsidP="00B653EB">
            <w:pPr>
              <w:spacing w:after="0" w:line="276" w:lineRule="auto"/>
              <w:ind w:left="2" w:firstLine="0"/>
            </w:pPr>
            <w:proofErr w:type="spellStart"/>
            <w:r w:rsidRPr="004D621E">
              <w:t>Initial</w:t>
            </w:r>
            <w:proofErr w:type="spellEnd"/>
            <w:r w:rsidRPr="004D621E">
              <w:t xml:space="preserve"> </w:t>
            </w:r>
          </w:p>
        </w:tc>
        <w:tc>
          <w:tcPr>
            <w:tcW w:w="5285" w:type="dxa"/>
            <w:tcBorders>
              <w:top w:val="single" w:sz="4" w:space="0" w:color="000000"/>
              <w:left w:val="single" w:sz="4" w:space="0" w:color="000000"/>
              <w:bottom w:val="single" w:sz="4" w:space="0" w:color="000000"/>
              <w:right w:val="single" w:sz="4" w:space="0" w:color="000000"/>
            </w:tcBorders>
          </w:tcPr>
          <w:p w14:paraId="2D20E278" w14:textId="75DAFFE0" w:rsidR="004535D3" w:rsidRPr="005560E0" w:rsidRDefault="004535D3" w:rsidP="00B653EB">
            <w:pPr>
              <w:spacing w:after="0" w:line="276" w:lineRule="auto"/>
              <w:ind w:left="1" w:firstLine="0"/>
              <w:rPr>
                <w:sz w:val="18"/>
                <w:szCs w:val="18"/>
                <w:lang w:val="en-US"/>
              </w:rPr>
            </w:pPr>
            <w:r w:rsidRPr="005560E0">
              <w:rPr>
                <w:sz w:val="18"/>
                <w:szCs w:val="18"/>
                <w:lang w:val="en-US"/>
              </w:rPr>
              <w:t>Knowledge of English – B2</w:t>
            </w:r>
          </w:p>
          <w:p w14:paraId="26F5A485" w14:textId="031DE683" w:rsidR="00B653EB" w:rsidRPr="005560E0" w:rsidRDefault="00B653EB" w:rsidP="00B653EB">
            <w:pPr>
              <w:spacing w:after="0" w:line="276" w:lineRule="auto"/>
              <w:ind w:left="1" w:firstLine="0"/>
              <w:rPr>
                <w:sz w:val="18"/>
                <w:szCs w:val="18"/>
                <w:lang w:val="en-US"/>
              </w:rPr>
            </w:pPr>
            <w:r w:rsidRPr="005560E0">
              <w:rPr>
                <w:sz w:val="18"/>
                <w:szCs w:val="18"/>
                <w:lang w:val="en-US"/>
              </w:rPr>
              <w:t>Previous experience from legal classes (bachelor studies) may be helpful, but is not required.</w:t>
            </w:r>
          </w:p>
        </w:tc>
      </w:tr>
      <w:tr w:rsidR="00B653EB" w:rsidRPr="006C2403" w14:paraId="191612E4"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1F6C89EA" w14:textId="3C867F51" w:rsidR="00B653EB" w:rsidRPr="004D621E" w:rsidRDefault="00B653EB" w:rsidP="00B653EB">
            <w:pPr>
              <w:spacing w:after="0" w:line="276" w:lineRule="auto"/>
              <w:ind w:left="0" w:firstLine="0"/>
            </w:pPr>
            <w:r w:rsidRPr="004D621E">
              <w:t xml:space="preserve">Learning </w:t>
            </w:r>
            <w:proofErr w:type="spellStart"/>
            <w:r w:rsidRPr="004D621E">
              <w:t>outcomes</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35443828" w14:textId="77777777" w:rsidR="00B653EB" w:rsidRPr="005560E0" w:rsidRDefault="00B653EB" w:rsidP="00B653EB">
            <w:pPr>
              <w:spacing w:after="0" w:line="276" w:lineRule="auto"/>
              <w:ind w:left="1" w:firstLine="0"/>
              <w:jc w:val="both"/>
              <w:rPr>
                <w:sz w:val="18"/>
                <w:szCs w:val="18"/>
                <w:lang w:val="en-US"/>
              </w:rPr>
            </w:pPr>
            <w:r w:rsidRPr="005560E0">
              <w:rPr>
                <w:sz w:val="18"/>
                <w:szCs w:val="18"/>
                <w:lang w:val="en-US"/>
              </w:rPr>
              <w:t xml:space="preserve"> After completing the course the student:</w:t>
            </w:r>
          </w:p>
          <w:p w14:paraId="14F95CD3" w14:textId="31CAC739" w:rsidR="007015B6" w:rsidRDefault="007015B6" w:rsidP="007015B6">
            <w:pPr>
              <w:spacing w:after="0" w:line="276" w:lineRule="auto"/>
              <w:ind w:left="1" w:firstLine="0"/>
              <w:jc w:val="both"/>
              <w:rPr>
                <w:sz w:val="18"/>
                <w:szCs w:val="18"/>
                <w:lang w:val="en-US"/>
              </w:rPr>
            </w:pPr>
            <w:r w:rsidRPr="007015B6">
              <w:rPr>
                <w:sz w:val="18"/>
                <w:szCs w:val="18"/>
                <w:lang w:val="en-US"/>
              </w:rPr>
              <w:t xml:space="preserve">- </w:t>
            </w:r>
            <w:r w:rsidRPr="005560E0">
              <w:rPr>
                <w:sz w:val="18"/>
                <w:szCs w:val="18"/>
                <w:lang w:val="en-US"/>
              </w:rPr>
              <w:t xml:space="preserve">explains key </w:t>
            </w:r>
            <w:r w:rsidR="00341D91">
              <w:rPr>
                <w:sz w:val="18"/>
                <w:szCs w:val="18"/>
                <w:lang w:val="en-US"/>
              </w:rPr>
              <w:t xml:space="preserve">concepts </w:t>
            </w:r>
            <w:r w:rsidRPr="007015B6">
              <w:rPr>
                <w:sz w:val="18"/>
                <w:szCs w:val="18"/>
                <w:lang w:val="en-US"/>
              </w:rPr>
              <w:t>related to competition law;</w:t>
            </w:r>
          </w:p>
          <w:p w14:paraId="605FB364" w14:textId="323F9CC9" w:rsidR="00341D91" w:rsidRPr="007015B6" w:rsidRDefault="00341D91" w:rsidP="007015B6">
            <w:pPr>
              <w:spacing w:after="0" w:line="276" w:lineRule="auto"/>
              <w:ind w:left="1" w:firstLine="0"/>
              <w:jc w:val="both"/>
              <w:rPr>
                <w:sz w:val="18"/>
                <w:szCs w:val="18"/>
                <w:lang w:val="en-US"/>
              </w:rPr>
            </w:pPr>
            <w:r>
              <w:rPr>
                <w:sz w:val="18"/>
                <w:szCs w:val="18"/>
                <w:lang w:val="en-US"/>
              </w:rPr>
              <w:t xml:space="preserve">- </w:t>
            </w:r>
            <w:r w:rsidRPr="005560E0">
              <w:rPr>
                <w:sz w:val="18"/>
                <w:szCs w:val="18"/>
                <w:lang w:val="en-US"/>
              </w:rPr>
              <w:t>recognizes and explains</w:t>
            </w:r>
            <w:r>
              <w:rPr>
                <w:sz w:val="18"/>
                <w:szCs w:val="18"/>
                <w:lang w:val="en-US"/>
              </w:rPr>
              <w:t xml:space="preserve"> </w:t>
            </w:r>
            <w:r w:rsidR="00183C37">
              <w:rPr>
                <w:sz w:val="18"/>
                <w:szCs w:val="18"/>
                <w:lang w:val="en-US"/>
              </w:rPr>
              <w:t>categories of anticompetitive practices</w:t>
            </w:r>
          </w:p>
          <w:p w14:paraId="3D6ACC71" w14:textId="3749E2B2" w:rsidR="007015B6" w:rsidRPr="007015B6" w:rsidRDefault="007015B6" w:rsidP="007015B6">
            <w:pPr>
              <w:spacing w:after="0" w:line="276" w:lineRule="auto"/>
              <w:ind w:left="1" w:firstLine="0"/>
              <w:jc w:val="both"/>
              <w:rPr>
                <w:sz w:val="18"/>
                <w:szCs w:val="18"/>
                <w:lang w:val="en-US"/>
              </w:rPr>
            </w:pPr>
            <w:r w:rsidRPr="007015B6">
              <w:rPr>
                <w:sz w:val="18"/>
                <w:szCs w:val="18"/>
                <w:lang w:val="en-US"/>
              </w:rPr>
              <w:t xml:space="preserve">- </w:t>
            </w:r>
            <w:r w:rsidR="00341D91">
              <w:rPr>
                <w:sz w:val="18"/>
                <w:szCs w:val="18"/>
                <w:lang w:val="en-US"/>
              </w:rPr>
              <w:t>a</w:t>
            </w:r>
            <w:r w:rsidRPr="007015B6">
              <w:rPr>
                <w:sz w:val="18"/>
                <w:szCs w:val="18"/>
                <w:lang w:val="en-US"/>
              </w:rPr>
              <w:t xml:space="preserve">ddress the main challenges arising from the competition and consumer perspective in </w:t>
            </w:r>
            <w:r w:rsidR="00341D91">
              <w:rPr>
                <w:sz w:val="18"/>
                <w:szCs w:val="18"/>
                <w:lang w:val="en-US"/>
              </w:rPr>
              <w:t>today’s economy</w:t>
            </w:r>
            <w:r w:rsidRPr="007015B6">
              <w:rPr>
                <w:sz w:val="18"/>
                <w:szCs w:val="18"/>
                <w:lang w:val="en-US"/>
              </w:rPr>
              <w:t>;</w:t>
            </w:r>
          </w:p>
          <w:p w14:paraId="4531D0F5" w14:textId="05EAB5E0" w:rsidR="007015B6" w:rsidRPr="007015B6" w:rsidRDefault="007015B6" w:rsidP="007015B6">
            <w:pPr>
              <w:spacing w:after="0" w:line="276" w:lineRule="auto"/>
              <w:ind w:left="1" w:firstLine="0"/>
              <w:jc w:val="both"/>
              <w:rPr>
                <w:sz w:val="18"/>
                <w:szCs w:val="18"/>
                <w:lang w:val="en-US"/>
              </w:rPr>
            </w:pPr>
            <w:r w:rsidRPr="007015B6">
              <w:rPr>
                <w:sz w:val="18"/>
                <w:szCs w:val="18"/>
                <w:lang w:val="en-US"/>
              </w:rPr>
              <w:lastRenderedPageBreak/>
              <w:t xml:space="preserve">- </w:t>
            </w:r>
            <w:r w:rsidR="00341D91">
              <w:rPr>
                <w:sz w:val="18"/>
                <w:szCs w:val="18"/>
                <w:lang w:val="en-US"/>
              </w:rPr>
              <w:t>d</w:t>
            </w:r>
            <w:r w:rsidRPr="007015B6">
              <w:rPr>
                <w:sz w:val="18"/>
                <w:szCs w:val="18"/>
                <w:lang w:val="en-US"/>
              </w:rPr>
              <w:t xml:space="preserve">iscuss key features of the relevant EU legislation and </w:t>
            </w:r>
            <w:r w:rsidR="001339E3">
              <w:rPr>
                <w:sz w:val="18"/>
                <w:szCs w:val="18"/>
                <w:lang w:val="en-US"/>
              </w:rPr>
              <w:t xml:space="preserve">competition </w:t>
            </w:r>
            <w:r w:rsidRPr="007015B6">
              <w:rPr>
                <w:sz w:val="18"/>
                <w:szCs w:val="18"/>
                <w:lang w:val="en-US"/>
              </w:rPr>
              <w:t>policy;</w:t>
            </w:r>
          </w:p>
          <w:p w14:paraId="21F397DF" w14:textId="27C5E875" w:rsidR="00B653EB" w:rsidRPr="005560E0" w:rsidRDefault="007015B6" w:rsidP="00183C37">
            <w:pPr>
              <w:spacing w:after="0" w:line="276" w:lineRule="auto"/>
              <w:ind w:left="1" w:firstLine="0"/>
              <w:jc w:val="both"/>
              <w:rPr>
                <w:sz w:val="18"/>
                <w:szCs w:val="18"/>
                <w:lang w:val="en-US"/>
              </w:rPr>
            </w:pPr>
            <w:r w:rsidRPr="007015B6">
              <w:rPr>
                <w:sz w:val="18"/>
                <w:szCs w:val="18"/>
                <w:lang w:val="en-US"/>
              </w:rPr>
              <w:t xml:space="preserve">- </w:t>
            </w:r>
            <w:r w:rsidR="00341D91">
              <w:rPr>
                <w:sz w:val="18"/>
                <w:szCs w:val="18"/>
                <w:lang w:val="en-US"/>
              </w:rPr>
              <w:t>a</w:t>
            </w:r>
            <w:r w:rsidRPr="007015B6">
              <w:rPr>
                <w:sz w:val="18"/>
                <w:szCs w:val="18"/>
                <w:lang w:val="en-US"/>
              </w:rPr>
              <w:t>pply the theoretical categories in real cases.</w:t>
            </w:r>
          </w:p>
        </w:tc>
      </w:tr>
      <w:tr w:rsidR="00B653EB" w:rsidRPr="009E1889" w14:paraId="5A99F7C7"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7EDF763D" w14:textId="5652EE41" w:rsidR="00B653EB" w:rsidRPr="004D621E" w:rsidRDefault="00B653EB" w:rsidP="00B653EB">
            <w:pPr>
              <w:spacing w:after="0" w:line="276" w:lineRule="auto"/>
              <w:ind w:left="0" w:firstLine="0"/>
              <w:rPr>
                <w:lang w:val="en-GB"/>
              </w:rPr>
            </w:pPr>
            <w:r w:rsidRPr="004D621E">
              <w:rPr>
                <w:lang w:val="en-GB"/>
              </w:rPr>
              <w:lastRenderedPageBreak/>
              <w:t>ECTS credit allocation (and other scores)</w:t>
            </w:r>
          </w:p>
        </w:tc>
        <w:tc>
          <w:tcPr>
            <w:tcW w:w="5285" w:type="dxa"/>
            <w:tcBorders>
              <w:top w:val="single" w:sz="4" w:space="0" w:color="000000"/>
              <w:left w:val="single" w:sz="4" w:space="0" w:color="000000"/>
              <w:bottom w:val="single" w:sz="4" w:space="0" w:color="000000"/>
              <w:right w:val="single" w:sz="4" w:space="0" w:color="000000"/>
            </w:tcBorders>
          </w:tcPr>
          <w:p w14:paraId="5DC7F1F4" w14:textId="115AD9F9" w:rsidR="00B653EB" w:rsidRPr="005560E0" w:rsidRDefault="00B653EB" w:rsidP="00B653EB">
            <w:pPr>
              <w:spacing w:after="0" w:line="276" w:lineRule="auto"/>
              <w:ind w:left="1" w:firstLine="0"/>
              <w:rPr>
                <w:sz w:val="18"/>
                <w:szCs w:val="18"/>
                <w:lang w:val="en-GB"/>
              </w:rPr>
            </w:pPr>
            <w:r w:rsidRPr="005560E0">
              <w:rPr>
                <w:sz w:val="18"/>
                <w:szCs w:val="18"/>
                <w:lang w:val="en-GB"/>
              </w:rPr>
              <w:t xml:space="preserve"> </w:t>
            </w:r>
            <w:r w:rsidR="00A97844">
              <w:rPr>
                <w:sz w:val="18"/>
                <w:szCs w:val="18"/>
                <w:lang w:val="en-GB"/>
              </w:rPr>
              <w:t>2</w:t>
            </w:r>
          </w:p>
        </w:tc>
      </w:tr>
      <w:tr w:rsidR="00B653EB" w:rsidRPr="006C2403" w14:paraId="301969D1" w14:textId="77777777" w:rsidTr="00B653EB">
        <w:trPr>
          <w:trHeight w:val="218"/>
        </w:trPr>
        <w:tc>
          <w:tcPr>
            <w:tcW w:w="4172" w:type="dxa"/>
            <w:gridSpan w:val="2"/>
            <w:tcBorders>
              <w:top w:val="single" w:sz="4" w:space="0" w:color="000000"/>
              <w:left w:val="single" w:sz="4" w:space="0" w:color="000000"/>
              <w:bottom w:val="single" w:sz="4" w:space="0" w:color="000000"/>
              <w:right w:val="single" w:sz="4" w:space="0" w:color="000000"/>
            </w:tcBorders>
          </w:tcPr>
          <w:p w14:paraId="5FC37AD6" w14:textId="6E7DE31D" w:rsidR="00B653EB" w:rsidRPr="004D621E" w:rsidRDefault="00B653EB" w:rsidP="00B653EB">
            <w:pPr>
              <w:spacing w:after="0" w:line="276" w:lineRule="auto"/>
              <w:ind w:left="0" w:firstLine="0"/>
              <w:rPr>
                <w:lang w:val="en-GB"/>
              </w:rPr>
            </w:pPr>
            <w:r w:rsidRPr="004D621E">
              <w:rPr>
                <w:lang w:val="en-GB"/>
              </w:rPr>
              <w:t>Assessment methods and assessment criteria</w:t>
            </w:r>
          </w:p>
        </w:tc>
        <w:tc>
          <w:tcPr>
            <w:tcW w:w="5285" w:type="dxa"/>
            <w:tcBorders>
              <w:top w:val="single" w:sz="4" w:space="0" w:color="000000"/>
              <w:left w:val="single" w:sz="4" w:space="0" w:color="000000"/>
              <w:bottom w:val="single" w:sz="4" w:space="0" w:color="000000"/>
              <w:right w:val="single" w:sz="4" w:space="0" w:color="000000"/>
            </w:tcBorders>
          </w:tcPr>
          <w:p w14:paraId="694C5302" w14:textId="4EBBB7D8" w:rsidR="00B653EB" w:rsidRPr="005560E0" w:rsidRDefault="00FA63B7" w:rsidP="005560E0">
            <w:pPr>
              <w:spacing w:after="0" w:line="276" w:lineRule="auto"/>
              <w:rPr>
                <w:color w:val="auto"/>
                <w:sz w:val="18"/>
                <w:szCs w:val="18"/>
                <w:lang w:val="en-GB"/>
              </w:rPr>
            </w:pPr>
            <w:r w:rsidRPr="005560E0">
              <w:rPr>
                <w:color w:val="auto"/>
                <w:sz w:val="18"/>
                <w:szCs w:val="18"/>
                <w:lang w:val="en-GB"/>
              </w:rPr>
              <w:t xml:space="preserve">Attendance, </w:t>
            </w:r>
            <w:r w:rsidR="00750A5C" w:rsidRPr="005560E0">
              <w:rPr>
                <w:color w:val="auto"/>
                <w:sz w:val="18"/>
                <w:szCs w:val="18"/>
                <w:lang w:val="en-GB"/>
              </w:rPr>
              <w:t>class participation</w:t>
            </w:r>
            <w:r w:rsidR="004C3631">
              <w:rPr>
                <w:color w:val="auto"/>
                <w:sz w:val="18"/>
                <w:szCs w:val="18"/>
                <w:lang w:val="en-GB"/>
              </w:rPr>
              <w:t xml:space="preserve">, </w:t>
            </w:r>
            <w:r w:rsidR="00337017">
              <w:rPr>
                <w:color w:val="auto"/>
                <w:sz w:val="18"/>
                <w:szCs w:val="18"/>
                <w:lang w:val="en-GB"/>
              </w:rPr>
              <w:t>presentation of case-law</w:t>
            </w:r>
          </w:p>
        </w:tc>
      </w:tr>
      <w:tr w:rsidR="00B653EB" w:rsidRPr="006C2403" w14:paraId="212A23E1"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59FD3497" w14:textId="2B7F5890" w:rsidR="00B653EB" w:rsidRPr="004D621E" w:rsidRDefault="00B653EB" w:rsidP="00B653EB">
            <w:pPr>
              <w:spacing w:after="0" w:line="276" w:lineRule="auto"/>
              <w:ind w:left="0" w:firstLine="0"/>
            </w:pPr>
            <w:proofErr w:type="spellStart"/>
            <w:r w:rsidRPr="004D621E">
              <w:t>Examination</w:t>
            </w:r>
            <w:proofErr w:type="spellEnd"/>
            <w:r w:rsidRPr="004D621E">
              <w:t xml:space="preserve"> </w:t>
            </w:r>
          </w:p>
        </w:tc>
        <w:tc>
          <w:tcPr>
            <w:tcW w:w="5285" w:type="dxa"/>
            <w:tcBorders>
              <w:top w:val="single" w:sz="4" w:space="0" w:color="000000"/>
              <w:left w:val="single" w:sz="4" w:space="0" w:color="000000"/>
              <w:bottom w:val="single" w:sz="4" w:space="0" w:color="000000"/>
              <w:right w:val="single" w:sz="4" w:space="0" w:color="000000"/>
            </w:tcBorders>
          </w:tcPr>
          <w:p w14:paraId="61D77180" w14:textId="6170BD34" w:rsidR="00B653EB" w:rsidRPr="005560E0" w:rsidRDefault="00337017" w:rsidP="00B653EB">
            <w:pPr>
              <w:spacing w:after="0" w:line="276" w:lineRule="auto"/>
              <w:jc w:val="both"/>
              <w:rPr>
                <w:sz w:val="18"/>
                <w:szCs w:val="18"/>
                <w:lang w:val="en-US"/>
              </w:rPr>
            </w:pPr>
            <w:r>
              <w:rPr>
                <w:color w:val="auto"/>
                <w:sz w:val="18"/>
                <w:szCs w:val="18"/>
                <w:lang w:val="en-GB"/>
              </w:rPr>
              <w:t xml:space="preserve">Presentation of case-law; </w:t>
            </w:r>
            <w:r w:rsidRPr="00B53E35">
              <w:rPr>
                <w:color w:val="auto"/>
                <w:sz w:val="18"/>
                <w:szCs w:val="18"/>
                <w:lang w:val="en-GB"/>
              </w:rPr>
              <w:t>active, merit-based participation in classes will be additionally awarded</w:t>
            </w:r>
          </w:p>
        </w:tc>
      </w:tr>
      <w:tr w:rsidR="00B653EB" w:rsidRPr="004D621E" w14:paraId="073565A4"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68AF2330" w14:textId="5A99BD4E" w:rsidR="00B653EB" w:rsidRPr="004D621E" w:rsidRDefault="00B653EB" w:rsidP="00B653EB">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21E5C7F9" w14:textId="18AC92D2" w:rsidR="00B653EB" w:rsidRPr="005560E0" w:rsidRDefault="005560E0" w:rsidP="00B653EB">
            <w:pPr>
              <w:spacing w:after="0" w:line="276" w:lineRule="auto"/>
              <w:ind w:left="0" w:firstLine="0"/>
              <w:rPr>
                <w:sz w:val="18"/>
                <w:szCs w:val="18"/>
              </w:rPr>
            </w:pPr>
            <w:proofErr w:type="spellStart"/>
            <w:r>
              <w:rPr>
                <w:sz w:val="18"/>
                <w:szCs w:val="18"/>
              </w:rPr>
              <w:t>Elective</w:t>
            </w:r>
            <w:proofErr w:type="spellEnd"/>
          </w:p>
        </w:tc>
      </w:tr>
      <w:tr w:rsidR="00B653EB" w:rsidRPr="006C2403" w14:paraId="4A326BB5"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2688F150" w14:textId="354B1E73" w:rsidR="00B653EB" w:rsidRPr="001B036E" w:rsidRDefault="00B653EB" w:rsidP="00B653EB">
            <w:pPr>
              <w:spacing w:after="0" w:line="276" w:lineRule="auto"/>
              <w:ind w:left="0" w:firstLine="0"/>
              <w:rPr>
                <w:lang w:val="en-US"/>
              </w:rPr>
            </w:pPr>
            <w:r w:rsidRPr="001B036E">
              <w:rPr>
                <w:lang w:val="en-US"/>
              </w:rPr>
              <w:t xml:space="preserve">Method of implementation of the course/ </w:t>
            </w:r>
          </w:p>
        </w:tc>
        <w:tc>
          <w:tcPr>
            <w:tcW w:w="5285" w:type="dxa"/>
            <w:tcBorders>
              <w:top w:val="single" w:sz="4" w:space="0" w:color="000000"/>
              <w:left w:val="single" w:sz="4" w:space="0" w:color="000000"/>
              <w:bottom w:val="single" w:sz="4" w:space="0" w:color="000000"/>
              <w:right w:val="single" w:sz="4" w:space="0" w:color="000000"/>
            </w:tcBorders>
          </w:tcPr>
          <w:p w14:paraId="6E9E4E65" w14:textId="70FC51DB" w:rsidR="00B653EB" w:rsidRPr="005560E0" w:rsidRDefault="00B57C02" w:rsidP="00B653EB">
            <w:pPr>
              <w:spacing w:after="0" w:line="276" w:lineRule="auto"/>
              <w:ind w:left="1" w:firstLine="0"/>
              <w:rPr>
                <w:sz w:val="18"/>
                <w:szCs w:val="18"/>
                <w:lang w:val="en-US"/>
              </w:rPr>
            </w:pPr>
            <w:r>
              <w:rPr>
                <w:sz w:val="18"/>
                <w:szCs w:val="18"/>
                <w:lang w:val="en-US"/>
              </w:rPr>
              <w:t>Presentation</w:t>
            </w:r>
            <w:r w:rsidR="004E7111" w:rsidRPr="005560E0">
              <w:rPr>
                <w:sz w:val="18"/>
                <w:szCs w:val="18"/>
                <w:lang w:val="en-US"/>
              </w:rPr>
              <w:t>, discussion, individual work, teamwork (analysis of case law, legal texts).</w:t>
            </w:r>
          </w:p>
        </w:tc>
      </w:tr>
      <w:tr w:rsidR="00B653EB" w:rsidRPr="004D621E" w14:paraId="422AC647" w14:textId="77777777" w:rsidTr="00B653EB">
        <w:trPr>
          <w:trHeight w:val="218"/>
        </w:trPr>
        <w:tc>
          <w:tcPr>
            <w:tcW w:w="4172" w:type="dxa"/>
            <w:gridSpan w:val="2"/>
            <w:tcBorders>
              <w:top w:val="single" w:sz="4" w:space="0" w:color="000000"/>
              <w:left w:val="single" w:sz="4" w:space="0" w:color="000000"/>
              <w:bottom w:val="single" w:sz="4" w:space="0" w:color="000000"/>
              <w:right w:val="single" w:sz="4" w:space="0" w:color="000000"/>
            </w:tcBorders>
          </w:tcPr>
          <w:p w14:paraId="0B5AD1B4" w14:textId="6CA120EC" w:rsidR="00B653EB" w:rsidRPr="004D621E" w:rsidRDefault="00B653EB" w:rsidP="00B653EB">
            <w:pPr>
              <w:spacing w:after="0" w:line="276" w:lineRule="auto"/>
              <w:ind w:left="0" w:firstLine="0"/>
            </w:pPr>
            <w:r w:rsidRPr="004D621E">
              <w:t xml:space="preserve">Language </w:t>
            </w:r>
          </w:p>
        </w:tc>
        <w:tc>
          <w:tcPr>
            <w:tcW w:w="5285" w:type="dxa"/>
            <w:tcBorders>
              <w:top w:val="single" w:sz="4" w:space="0" w:color="000000"/>
              <w:left w:val="single" w:sz="4" w:space="0" w:color="000000"/>
              <w:bottom w:val="single" w:sz="4" w:space="0" w:color="000000"/>
              <w:right w:val="single" w:sz="4" w:space="0" w:color="000000"/>
            </w:tcBorders>
          </w:tcPr>
          <w:p w14:paraId="362B9CCA" w14:textId="6568ED9C" w:rsidR="00B653EB" w:rsidRPr="005560E0" w:rsidRDefault="00B653EB" w:rsidP="00B653EB">
            <w:pPr>
              <w:spacing w:after="0" w:line="276" w:lineRule="auto"/>
              <w:ind w:left="1" w:firstLine="0"/>
              <w:rPr>
                <w:sz w:val="18"/>
                <w:szCs w:val="18"/>
              </w:rPr>
            </w:pPr>
            <w:r w:rsidRPr="005560E0">
              <w:rPr>
                <w:sz w:val="18"/>
                <w:szCs w:val="18"/>
              </w:rPr>
              <w:t>English</w:t>
            </w:r>
          </w:p>
        </w:tc>
      </w:tr>
      <w:tr w:rsidR="00B653EB" w:rsidRPr="006C2403" w14:paraId="62160E67"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7E0563E9" w14:textId="447B8C6A" w:rsidR="00B653EB" w:rsidRPr="004D621E" w:rsidRDefault="00B653EB" w:rsidP="00B653EB">
            <w:pPr>
              <w:spacing w:after="0" w:line="276" w:lineRule="auto"/>
              <w:ind w:left="0" w:firstLine="0"/>
            </w:pPr>
            <w:proofErr w:type="spellStart"/>
            <w:r w:rsidRPr="004D621E">
              <w:t>Bibliography</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1DF5DDAF" w14:textId="0B88080E" w:rsidR="00372690" w:rsidRDefault="00372690" w:rsidP="00372690">
            <w:pPr>
              <w:pStyle w:val="Tekstpodstawowy"/>
              <w:numPr>
                <w:ilvl w:val="0"/>
                <w:numId w:val="7"/>
              </w:numPr>
              <w:spacing w:after="0"/>
              <w:ind w:left="429"/>
              <w:rPr>
                <w:rFonts w:ascii="Arial" w:hAnsi="Arial" w:cs="Arial"/>
                <w:sz w:val="18"/>
                <w:szCs w:val="18"/>
                <w:lang w:val="en-US"/>
              </w:rPr>
            </w:pPr>
            <w:r w:rsidRPr="00372690">
              <w:rPr>
                <w:rFonts w:ascii="Arial" w:hAnsi="Arial" w:cs="Arial"/>
                <w:sz w:val="18"/>
                <w:szCs w:val="18"/>
                <w:lang w:val="en-US"/>
              </w:rPr>
              <w:t>E</w:t>
            </w:r>
            <w:r w:rsidR="006C2403">
              <w:rPr>
                <w:rFonts w:ascii="Arial" w:hAnsi="Arial" w:cs="Arial"/>
                <w:sz w:val="18"/>
                <w:szCs w:val="18"/>
                <w:lang w:val="en-US"/>
              </w:rPr>
              <w:t>.</w:t>
            </w:r>
            <w:r w:rsidRPr="00372690">
              <w:rPr>
                <w:rFonts w:ascii="Arial" w:hAnsi="Arial" w:cs="Arial"/>
                <w:sz w:val="18"/>
                <w:szCs w:val="18"/>
                <w:lang w:val="en-US"/>
              </w:rPr>
              <w:t xml:space="preserve"> M. Fox, </w:t>
            </w:r>
            <w:r w:rsidR="006C2403">
              <w:rPr>
                <w:rFonts w:ascii="Arial" w:hAnsi="Arial" w:cs="Arial"/>
                <w:sz w:val="18"/>
                <w:szCs w:val="18"/>
                <w:lang w:val="en-US"/>
              </w:rPr>
              <w:t>D.</w:t>
            </w:r>
            <w:r w:rsidRPr="00372690">
              <w:rPr>
                <w:rFonts w:ascii="Arial" w:hAnsi="Arial" w:cs="Arial"/>
                <w:sz w:val="18"/>
                <w:szCs w:val="18"/>
                <w:lang w:val="en-US"/>
              </w:rPr>
              <w:t xml:space="preserve"> Gerard</w:t>
            </w:r>
            <w:r>
              <w:rPr>
                <w:rFonts w:ascii="Arial" w:hAnsi="Arial" w:cs="Arial"/>
                <w:sz w:val="18"/>
                <w:szCs w:val="18"/>
                <w:lang w:val="en-US"/>
              </w:rPr>
              <w:t>,</w:t>
            </w:r>
            <w:r w:rsidRPr="00372690">
              <w:rPr>
                <w:rFonts w:ascii="Arial" w:hAnsi="Arial" w:cs="Arial"/>
                <w:sz w:val="18"/>
                <w:szCs w:val="18"/>
                <w:lang w:val="en-US"/>
              </w:rPr>
              <w:t xml:space="preserve"> EU competition law : cases, texts and context</w:t>
            </w:r>
            <w:r>
              <w:rPr>
                <w:rFonts w:ascii="Arial" w:hAnsi="Arial" w:cs="Arial"/>
                <w:sz w:val="18"/>
                <w:szCs w:val="18"/>
                <w:lang w:val="en-US"/>
              </w:rPr>
              <w:t xml:space="preserve">, </w:t>
            </w:r>
            <w:r w:rsidRPr="00372690">
              <w:rPr>
                <w:rFonts w:ascii="Arial" w:hAnsi="Arial" w:cs="Arial"/>
                <w:sz w:val="18"/>
                <w:szCs w:val="18"/>
                <w:lang w:val="en-US"/>
              </w:rPr>
              <w:t>Edward Elgar Publishing</w:t>
            </w:r>
            <w:r>
              <w:rPr>
                <w:rFonts w:ascii="Arial" w:hAnsi="Arial" w:cs="Arial"/>
                <w:sz w:val="18"/>
                <w:szCs w:val="18"/>
                <w:lang w:val="en-US"/>
              </w:rPr>
              <w:t xml:space="preserve"> </w:t>
            </w:r>
            <w:r w:rsidRPr="00372690">
              <w:rPr>
                <w:rFonts w:ascii="Arial" w:hAnsi="Arial" w:cs="Arial"/>
                <w:sz w:val="18"/>
                <w:szCs w:val="18"/>
                <w:lang w:val="en-US"/>
              </w:rPr>
              <w:t>2017</w:t>
            </w:r>
            <w:r>
              <w:rPr>
                <w:rFonts w:ascii="Arial" w:hAnsi="Arial" w:cs="Arial"/>
                <w:sz w:val="18"/>
                <w:szCs w:val="18"/>
                <w:lang w:val="en-US"/>
              </w:rPr>
              <w:t>, available in the library of Faculty of Management</w:t>
            </w:r>
          </w:p>
          <w:p w14:paraId="354B9637" w14:textId="13614B01" w:rsidR="00372690" w:rsidRPr="00372690" w:rsidRDefault="00372690" w:rsidP="00372690">
            <w:pPr>
              <w:pStyle w:val="Tekstpodstawowy"/>
              <w:numPr>
                <w:ilvl w:val="0"/>
                <w:numId w:val="7"/>
              </w:numPr>
              <w:spacing w:after="0"/>
              <w:ind w:left="429"/>
              <w:rPr>
                <w:rFonts w:ascii="Arial" w:hAnsi="Arial" w:cs="Arial"/>
                <w:sz w:val="18"/>
                <w:szCs w:val="18"/>
                <w:lang w:val="en-US"/>
              </w:rPr>
            </w:pPr>
            <w:r>
              <w:rPr>
                <w:rFonts w:ascii="Arial" w:hAnsi="Arial" w:cs="Arial"/>
                <w:sz w:val="18"/>
                <w:szCs w:val="18"/>
                <w:lang w:val="en-US"/>
              </w:rPr>
              <w:t>R.</w:t>
            </w:r>
            <w:r w:rsidRPr="00372690">
              <w:rPr>
                <w:rFonts w:ascii="Arial" w:hAnsi="Arial" w:cs="Arial"/>
                <w:sz w:val="18"/>
                <w:szCs w:val="18"/>
                <w:lang w:val="en-US"/>
              </w:rPr>
              <w:t xml:space="preserve"> Whish, D</w:t>
            </w:r>
            <w:r>
              <w:rPr>
                <w:rFonts w:ascii="Arial" w:hAnsi="Arial" w:cs="Arial"/>
                <w:sz w:val="18"/>
                <w:szCs w:val="18"/>
                <w:lang w:val="en-US"/>
              </w:rPr>
              <w:t>.</w:t>
            </w:r>
            <w:r w:rsidRPr="00372690">
              <w:rPr>
                <w:rFonts w:ascii="Arial" w:hAnsi="Arial" w:cs="Arial"/>
                <w:sz w:val="18"/>
                <w:szCs w:val="18"/>
                <w:lang w:val="en-US"/>
              </w:rPr>
              <w:t xml:space="preserve"> Bailey</w:t>
            </w:r>
            <w:r>
              <w:rPr>
                <w:rFonts w:ascii="Arial" w:hAnsi="Arial" w:cs="Arial"/>
                <w:sz w:val="18"/>
                <w:szCs w:val="18"/>
                <w:lang w:val="en-US"/>
              </w:rPr>
              <w:t xml:space="preserve">, </w:t>
            </w:r>
            <w:r w:rsidRPr="00372690">
              <w:rPr>
                <w:rFonts w:ascii="Arial" w:hAnsi="Arial" w:cs="Arial"/>
                <w:sz w:val="18"/>
                <w:szCs w:val="18"/>
                <w:lang w:val="en-US"/>
              </w:rPr>
              <w:t>Competition law</w:t>
            </w:r>
            <w:r>
              <w:rPr>
                <w:rFonts w:ascii="Arial" w:hAnsi="Arial" w:cs="Arial"/>
                <w:sz w:val="18"/>
                <w:szCs w:val="18"/>
                <w:lang w:val="en-US"/>
              </w:rPr>
              <w:t>, Oxford University Press 2021, available in the library of Faculty of Management</w:t>
            </w:r>
          </w:p>
          <w:p w14:paraId="79A130AB" w14:textId="05694AF7" w:rsidR="00B653EB" w:rsidRDefault="00372690" w:rsidP="00372690">
            <w:pPr>
              <w:pStyle w:val="Tekstpodstawowy"/>
              <w:numPr>
                <w:ilvl w:val="0"/>
                <w:numId w:val="7"/>
              </w:numPr>
              <w:spacing w:after="0"/>
              <w:ind w:left="429"/>
              <w:rPr>
                <w:rFonts w:ascii="Arial" w:hAnsi="Arial" w:cs="Arial"/>
                <w:sz w:val="18"/>
                <w:szCs w:val="18"/>
                <w:lang w:val="en-US"/>
              </w:rPr>
            </w:pPr>
            <w:r>
              <w:rPr>
                <w:rFonts w:ascii="Arial" w:hAnsi="Arial" w:cs="Arial"/>
                <w:sz w:val="18"/>
                <w:szCs w:val="18"/>
                <w:lang w:val="en-US"/>
              </w:rPr>
              <w:t xml:space="preserve">P. Akman, D.D. Sokol, </w:t>
            </w:r>
            <w:r w:rsidRPr="00372690">
              <w:rPr>
                <w:rFonts w:ascii="Arial" w:hAnsi="Arial" w:cs="Arial"/>
                <w:sz w:val="18"/>
                <w:szCs w:val="18"/>
                <w:lang w:val="en-US"/>
              </w:rPr>
              <w:t>Online RPM and MFN Under Antitrust Law and Economics</w:t>
            </w:r>
            <w:r>
              <w:rPr>
                <w:rFonts w:ascii="Arial" w:hAnsi="Arial" w:cs="Arial"/>
                <w:sz w:val="18"/>
                <w:szCs w:val="18"/>
                <w:lang w:val="en-US"/>
              </w:rPr>
              <w:t xml:space="preserve">, 2016,  </w:t>
            </w:r>
            <w:hyperlink r:id="rId7" w:history="1">
              <w:r w:rsidR="00337017" w:rsidRPr="003B34D8">
                <w:rPr>
                  <w:rStyle w:val="Hipercze"/>
                  <w:rFonts w:ascii="Arial" w:hAnsi="Arial" w:cs="Arial"/>
                  <w:sz w:val="18"/>
                  <w:szCs w:val="18"/>
                  <w:lang w:val="en-US"/>
                </w:rPr>
                <w:t>https://papers.ssrn.com/sol3/papers.cfm?abstract_id=2852782</w:t>
              </w:r>
            </w:hyperlink>
          </w:p>
          <w:p w14:paraId="2FD6E4D8" w14:textId="1EF78A59" w:rsidR="00337017" w:rsidRPr="005560E0" w:rsidRDefault="00337017" w:rsidP="00372690">
            <w:pPr>
              <w:pStyle w:val="Tekstpodstawowy"/>
              <w:numPr>
                <w:ilvl w:val="0"/>
                <w:numId w:val="7"/>
              </w:numPr>
              <w:spacing w:after="0"/>
              <w:ind w:left="429"/>
              <w:rPr>
                <w:rFonts w:ascii="Arial" w:hAnsi="Arial" w:cs="Arial"/>
                <w:sz w:val="18"/>
                <w:szCs w:val="18"/>
                <w:lang w:val="en-US"/>
              </w:rPr>
            </w:pPr>
            <w:r>
              <w:rPr>
                <w:rFonts w:ascii="Arial" w:hAnsi="Arial" w:cs="Arial"/>
                <w:sz w:val="18"/>
                <w:szCs w:val="18"/>
                <w:lang w:val="en-US"/>
              </w:rPr>
              <w:t>selected case-law and materials handed out during class</w:t>
            </w:r>
          </w:p>
        </w:tc>
      </w:tr>
      <w:tr w:rsidR="00B653EB" w:rsidRPr="004D621E" w14:paraId="2FAEF6D3"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033380C1" w14:textId="2A644172" w:rsidR="00B653EB" w:rsidRPr="004D621E" w:rsidRDefault="00B653EB" w:rsidP="00B653EB">
            <w:pPr>
              <w:spacing w:after="0" w:line="276" w:lineRule="auto"/>
              <w:ind w:left="0" w:firstLine="0"/>
              <w:rPr>
                <w:lang w:val="en-GB"/>
              </w:rPr>
            </w:pPr>
            <w:r w:rsidRPr="004D621E">
              <w:rPr>
                <w:lang w:val="en-GB"/>
              </w:rPr>
              <w:t xml:space="preserve">Internship as part of the course </w:t>
            </w:r>
          </w:p>
        </w:tc>
        <w:tc>
          <w:tcPr>
            <w:tcW w:w="5285" w:type="dxa"/>
            <w:tcBorders>
              <w:top w:val="single" w:sz="4" w:space="0" w:color="000000"/>
              <w:left w:val="single" w:sz="4" w:space="0" w:color="000000"/>
              <w:bottom w:val="single" w:sz="4" w:space="0" w:color="000000"/>
              <w:right w:val="single" w:sz="4" w:space="0" w:color="000000"/>
            </w:tcBorders>
          </w:tcPr>
          <w:p w14:paraId="69DF1ED6" w14:textId="45BA66E8" w:rsidR="00B653EB" w:rsidRPr="005560E0" w:rsidRDefault="00B653EB" w:rsidP="00B653EB">
            <w:pPr>
              <w:spacing w:after="0" w:line="276" w:lineRule="auto"/>
              <w:ind w:left="1" w:firstLine="0"/>
              <w:rPr>
                <w:sz w:val="18"/>
                <w:szCs w:val="18"/>
                <w:lang w:val="en-GB"/>
              </w:rPr>
            </w:pPr>
            <w:r w:rsidRPr="005560E0">
              <w:rPr>
                <w:sz w:val="18"/>
                <w:szCs w:val="18"/>
                <w:lang w:val="en-GB"/>
              </w:rPr>
              <w:t xml:space="preserve"> -</w:t>
            </w:r>
          </w:p>
        </w:tc>
      </w:tr>
      <w:tr w:rsidR="00B653EB" w:rsidRPr="004D621E" w14:paraId="37BB6CB8"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663FC987" w14:textId="36E14D53" w:rsidR="00B653EB" w:rsidRPr="004D621E" w:rsidRDefault="00B653EB" w:rsidP="00B653EB">
            <w:pPr>
              <w:spacing w:after="0" w:line="276" w:lineRule="auto"/>
              <w:ind w:left="0" w:firstLine="0"/>
            </w:pPr>
            <w:proofErr w:type="spellStart"/>
            <w:r w:rsidRPr="004D621E">
              <w:t>Coordinators</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382327D2" w14:textId="46D1CC7F" w:rsidR="00B653EB" w:rsidRPr="005560E0" w:rsidRDefault="004535D3" w:rsidP="004535D3">
            <w:pPr>
              <w:spacing w:after="0" w:line="276" w:lineRule="auto"/>
              <w:ind w:left="0" w:firstLine="0"/>
              <w:rPr>
                <w:sz w:val="18"/>
                <w:szCs w:val="18"/>
              </w:rPr>
            </w:pPr>
            <w:r w:rsidRPr="005560E0">
              <w:rPr>
                <w:sz w:val="18"/>
                <w:szCs w:val="18"/>
              </w:rPr>
              <w:t>Dr Magdalena Knapp</w:t>
            </w:r>
          </w:p>
        </w:tc>
      </w:tr>
      <w:tr w:rsidR="00B653EB" w:rsidRPr="004D621E" w14:paraId="4282D8D7" w14:textId="77777777" w:rsidTr="00B653EB">
        <w:trPr>
          <w:trHeight w:val="216"/>
        </w:trPr>
        <w:tc>
          <w:tcPr>
            <w:tcW w:w="4172" w:type="dxa"/>
            <w:gridSpan w:val="2"/>
            <w:tcBorders>
              <w:top w:val="single" w:sz="4" w:space="0" w:color="000000"/>
              <w:left w:val="single" w:sz="4" w:space="0" w:color="000000"/>
              <w:bottom w:val="single" w:sz="4" w:space="0" w:color="000000"/>
              <w:right w:val="single" w:sz="4" w:space="0" w:color="000000"/>
            </w:tcBorders>
          </w:tcPr>
          <w:p w14:paraId="2C46A8FC" w14:textId="4DF746C4" w:rsidR="00B653EB" w:rsidRPr="004D621E" w:rsidRDefault="00B653EB" w:rsidP="00B653EB">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p>
        </w:tc>
        <w:tc>
          <w:tcPr>
            <w:tcW w:w="5285" w:type="dxa"/>
            <w:tcBorders>
              <w:top w:val="single" w:sz="4" w:space="0" w:color="000000"/>
              <w:left w:val="single" w:sz="4" w:space="0" w:color="000000"/>
              <w:bottom w:val="single" w:sz="4" w:space="0" w:color="000000"/>
              <w:right w:val="single" w:sz="4" w:space="0" w:color="000000"/>
            </w:tcBorders>
          </w:tcPr>
          <w:p w14:paraId="2DCD92BB" w14:textId="0AB7BA8F" w:rsidR="00B653EB" w:rsidRPr="005560E0" w:rsidRDefault="00B653EB" w:rsidP="00B653EB">
            <w:pPr>
              <w:spacing w:after="0" w:line="276" w:lineRule="auto"/>
              <w:rPr>
                <w:sz w:val="18"/>
                <w:szCs w:val="18"/>
              </w:rPr>
            </w:pPr>
            <w:r w:rsidRPr="005560E0">
              <w:rPr>
                <w:sz w:val="18"/>
                <w:szCs w:val="18"/>
              </w:rPr>
              <w:t>Dr Magdalena Knapp</w:t>
            </w:r>
          </w:p>
        </w:tc>
      </w:tr>
      <w:tr w:rsidR="00B653EB" w:rsidRPr="004D621E" w14:paraId="7631AEA4" w14:textId="77777777" w:rsidTr="00B653EB">
        <w:trPr>
          <w:trHeight w:val="218"/>
        </w:trPr>
        <w:tc>
          <w:tcPr>
            <w:tcW w:w="4172" w:type="dxa"/>
            <w:gridSpan w:val="2"/>
            <w:tcBorders>
              <w:top w:val="single" w:sz="4" w:space="0" w:color="000000"/>
              <w:left w:val="single" w:sz="4" w:space="0" w:color="000000"/>
              <w:bottom w:val="single" w:sz="4" w:space="0" w:color="000000"/>
              <w:right w:val="single" w:sz="4" w:space="0" w:color="000000"/>
            </w:tcBorders>
          </w:tcPr>
          <w:p w14:paraId="30C57FD5" w14:textId="5651BD21" w:rsidR="00B653EB" w:rsidRPr="004D621E" w:rsidRDefault="00B653EB" w:rsidP="00B653EB">
            <w:pPr>
              <w:spacing w:after="0" w:line="276" w:lineRule="auto"/>
              <w:ind w:left="0" w:firstLine="0"/>
            </w:pPr>
            <w:r w:rsidRPr="004D621E">
              <w:t xml:space="preserve">Notes </w:t>
            </w:r>
          </w:p>
        </w:tc>
        <w:tc>
          <w:tcPr>
            <w:tcW w:w="5285" w:type="dxa"/>
            <w:tcBorders>
              <w:top w:val="single" w:sz="4" w:space="0" w:color="000000"/>
              <w:left w:val="single" w:sz="4" w:space="0" w:color="000000"/>
              <w:bottom w:val="single" w:sz="4" w:space="0" w:color="000000"/>
              <w:right w:val="single" w:sz="4" w:space="0" w:color="000000"/>
            </w:tcBorders>
          </w:tcPr>
          <w:p w14:paraId="23C5CC0C" w14:textId="090FF288" w:rsidR="00B653EB" w:rsidRPr="005560E0" w:rsidRDefault="004535D3" w:rsidP="00B653EB">
            <w:pPr>
              <w:spacing w:after="0" w:line="276" w:lineRule="auto"/>
              <w:rPr>
                <w:sz w:val="18"/>
                <w:szCs w:val="18"/>
              </w:rPr>
            </w:pPr>
            <w:r w:rsidRPr="005560E0">
              <w:rPr>
                <w:sz w:val="18"/>
                <w:szCs w:val="18"/>
              </w:rPr>
              <w:t>-</w:t>
            </w:r>
          </w:p>
        </w:tc>
      </w:tr>
    </w:tbl>
    <w:p w14:paraId="6B05B1F3" w14:textId="77777777" w:rsidR="00325422" w:rsidRPr="004D621E" w:rsidRDefault="00325422" w:rsidP="00325422">
      <w:pPr>
        <w:spacing w:after="0" w:line="276" w:lineRule="auto"/>
        <w:ind w:left="0" w:firstLine="0"/>
      </w:pPr>
      <w:r w:rsidRPr="004D621E">
        <w:t xml:space="preserve"> </w:t>
      </w:r>
    </w:p>
    <w:p w14:paraId="5488B887" w14:textId="07DEC347" w:rsidR="00325422" w:rsidRPr="004D621E" w:rsidRDefault="00325422" w:rsidP="00325422">
      <w:pPr>
        <w:spacing w:after="0" w:line="276" w:lineRule="auto"/>
        <w:ind w:left="-5"/>
      </w:pPr>
      <w:r w:rsidRPr="004D621E">
        <w:rPr>
          <w:b/>
        </w:rPr>
        <w:t xml:space="preserve">B. </w:t>
      </w:r>
      <w:proofErr w:type="spellStart"/>
      <w:r w:rsidR="00B06052" w:rsidRPr="004D621E">
        <w:rPr>
          <w:b/>
        </w:rPr>
        <w:t>Detailed</w:t>
      </w:r>
      <w:proofErr w:type="spellEnd"/>
      <w:r w:rsidR="00B06052" w:rsidRPr="004D621E">
        <w:rPr>
          <w:b/>
        </w:rPr>
        <w:t xml:space="preserve"> data</w:t>
      </w:r>
    </w:p>
    <w:tbl>
      <w:tblPr>
        <w:tblStyle w:val="TableGrid"/>
        <w:tblW w:w="9464" w:type="dxa"/>
        <w:tblInd w:w="-106" w:type="dxa"/>
        <w:tblCellMar>
          <w:top w:w="4" w:type="dxa"/>
          <w:left w:w="106" w:type="dxa"/>
          <w:right w:w="115" w:type="dxa"/>
        </w:tblCellMar>
        <w:tblLook w:val="04A0" w:firstRow="1" w:lastRow="0" w:firstColumn="1" w:lastColumn="0" w:noHBand="0" w:noVBand="1"/>
      </w:tblPr>
      <w:tblGrid>
        <w:gridCol w:w="3836"/>
        <w:gridCol w:w="5628"/>
      </w:tblGrid>
      <w:tr w:rsidR="00B06052" w:rsidRPr="004D621E" w14:paraId="6704B5BB"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1C1BF99F" w14:textId="3C18347A" w:rsidR="00B06052" w:rsidRPr="004D621E" w:rsidRDefault="00B06052" w:rsidP="00B06052">
            <w:pPr>
              <w:spacing w:after="0" w:line="276" w:lineRule="auto"/>
              <w:ind w:left="4" w:firstLine="0"/>
              <w:jc w:val="center"/>
            </w:pPr>
            <w:r w:rsidRPr="004D621E">
              <w:rPr>
                <w:b/>
              </w:rPr>
              <w:t>Name of the field</w:t>
            </w:r>
          </w:p>
        </w:tc>
        <w:tc>
          <w:tcPr>
            <w:tcW w:w="4401" w:type="dxa"/>
            <w:tcBorders>
              <w:top w:val="single" w:sz="4" w:space="0" w:color="000000"/>
              <w:left w:val="single" w:sz="4" w:space="0" w:color="000000"/>
              <w:bottom w:val="single" w:sz="4" w:space="0" w:color="000000"/>
              <w:right w:val="single" w:sz="4" w:space="0" w:color="000000"/>
            </w:tcBorders>
          </w:tcPr>
          <w:p w14:paraId="784415C9" w14:textId="6BDF1212" w:rsidR="00B06052" w:rsidRPr="004D621E" w:rsidRDefault="00B06052" w:rsidP="00B06052">
            <w:pPr>
              <w:spacing w:after="0" w:line="276" w:lineRule="auto"/>
              <w:ind w:left="8" w:firstLine="0"/>
              <w:jc w:val="center"/>
            </w:pPr>
            <w:r w:rsidRPr="004D621E">
              <w:rPr>
                <w:b/>
              </w:rPr>
              <w:t xml:space="preserve">Content </w:t>
            </w:r>
          </w:p>
        </w:tc>
      </w:tr>
      <w:tr w:rsidR="00325422" w:rsidRPr="004D621E" w14:paraId="4AF71237" w14:textId="77777777" w:rsidTr="0071372D">
        <w:trPr>
          <w:trHeight w:val="218"/>
        </w:trPr>
        <w:tc>
          <w:tcPr>
            <w:tcW w:w="5063" w:type="dxa"/>
            <w:tcBorders>
              <w:top w:val="single" w:sz="4" w:space="0" w:color="000000"/>
              <w:left w:val="single" w:sz="4" w:space="0" w:color="000000"/>
              <w:bottom w:val="single" w:sz="4" w:space="0" w:color="000000"/>
              <w:right w:val="single" w:sz="4" w:space="0" w:color="000000"/>
            </w:tcBorders>
          </w:tcPr>
          <w:p w14:paraId="3ABCAE8F" w14:textId="4F18F3FE" w:rsidR="00325422" w:rsidRPr="004D621E" w:rsidRDefault="00B06052" w:rsidP="00883FAD">
            <w:pPr>
              <w:spacing w:after="0" w:line="276" w:lineRule="auto"/>
              <w:ind w:left="0" w:firstLine="0"/>
            </w:pPr>
            <w:proofErr w:type="spellStart"/>
            <w:r w:rsidRPr="004D621E">
              <w:t>Group</w:t>
            </w:r>
            <w:proofErr w:type="spellEnd"/>
            <w:r w:rsidRPr="004D621E">
              <w:t xml:space="preserve"> </w:t>
            </w:r>
            <w:proofErr w:type="spellStart"/>
            <w:r w:rsidRPr="004D621E">
              <w:t>instructors</w:t>
            </w:r>
            <w:proofErr w:type="spellEnd"/>
            <w:r w:rsidRPr="004D621E">
              <w:t>:</w:t>
            </w:r>
          </w:p>
        </w:tc>
        <w:tc>
          <w:tcPr>
            <w:tcW w:w="4401" w:type="dxa"/>
            <w:tcBorders>
              <w:top w:val="single" w:sz="4" w:space="0" w:color="000000"/>
              <w:left w:val="single" w:sz="4" w:space="0" w:color="000000"/>
              <w:bottom w:val="single" w:sz="4" w:space="0" w:color="000000"/>
              <w:right w:val="single" w:sz="4" w:space="0" w:color="000000"/>
            </w:tcBorders>
          </w:tcPr>
          <w:p w14:paraId="738185CE" w14:textId="7BDD365A" w:rsidR="00325422" w:rsidRPr="005560E0" w:rsidRDefault="00325422" w:rsidP="00883FAD">
            <w:pPr>
              <w:spacing w:after="0" w:line="276" w:lineRule="auto"/>
              <w:ind w:left="1" w:firstLine="0"/>
              <w:rPr>
                <w:color w:val="auto"/>
                <w:sz w:val="18"/>
                <w:szCs w:val="18"/>
              </w:rPr>
            </w:pPr>
            <w:r w:rsidRPr="005560E0">
              <w:rPr>
                <w:b/>
                <w:color w:val="auto"/>
                <w:sz w:val="18"/>
                <w:szCs w:val="18"/>
              </w:rPr>
              <w:t xml:space="preserve"> </w:t>
            </w:r>
            <w:r w:rsidR="00211C33" w:rsidRPr="005560E0">
              <w:rPr>
                <w:color w:val="auto"/>
                <w:sz w:val="18"/>
                <w:szCs w:val="18"/>
              </w:rPr>
              <w:t>Magdalena Knapp</w:t>
            </w:r>
          </w:p>
        </w:tc>
      </w:tr>
      <w:tr w:rsidR="00325422" w:rsidRPr="004D621E" w14:paraId="4868B4FC"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0382B4DB" w14:textId="707C1652" w:rsidR="00325422" w:rsidRPr="004D621E" w:rsidRDefault="00B06052" w:rsidP="00883FAD">
            <w:pPr>
              <w:spacing w:after="0" w:line="276" w:lineRule="auto"/>
              <w:ind w:left="0" w:firstLine="0"/>
            </w:pPr>
            <w:proofErr w:type="spellStart"/>
            <w:r w:rsidRPr="004D621E">
              <w:t>Title</w:t>
            </w:r>
            <w:proofErr w:type="spellEnd"/>
            <w:r w:rsidR="00325422" w:rsidRPr="004D621E">
              <w:t xml:space="preserve"> </w:t>
            </w:r>
          </w:p>
        </w:tc>
        <w:tc>
          <w:tcPr>
            <w:tcW w:w="4401" w:type="dxa"/>
            <w:tcBorders>
              <w:top w:val="single" w:sz="4" w:space="0" w:color="000000"/>
              <w:left w:val="single" w:sz="4" w:space="0" w:color="000000"/>
              <w:bottom w:val="single" w:sz="4" w:space="0" w:color="000000"/>
              <w:right w:val="single" w:sz="4" w:space="0" w:color="000000"/>
            </w:tcBorders>
          </w:tcPr>
          <w:p w14:paraId="4860E61D" w14:textId="02EDE7AB" w:rsidR="00325422" w:rsidRPr="00183C37" w:rsidRDefault="00325422" w:rsidP="00883FAD">
            <w:pPr>
              <w:spacing w:after="0" w:line="276" w:lineRule="auto"/>
              <w:ind w:left="1" w:firstLine="0"/>
              <w:rPr>
                <w:b/>
                <w:color w:val="auto"/>
                <w:sz w:val="18"/>
                <w:szCs w:val="18"/>
                <w:rPrChange w:id="0" w:author="M K" w:date="2024-09-18T16:25:00Z">
                  <w:rPr/>
                </w:rPrChange>
              </w:rPr>
            </w:pPr>
            <w:r w:rsidRPr="005560E0">
              <w:rPr>
                <w:b/>
                <w:color w:val="auto"/>
                <w:sz w:val="18"/>
                <w:szCs w:val="18"/>
              </w:rPr>
              <w:t xml:space="preserve"> </w:t>
            </w:r>
            <w:r w:rsidR="005560E0" w:rsidRPr="00183C37">
              <w:rPr>
                <w:rStyle w:val="Pogrubienie"/>
                <w:b w:val="0"/>
                <w:sz w:val="18"/>
                <w:szCs w:val="18"/>
              </w:rPr>
              <w:t>Dr</w:t>
            </w:r>
          </w:p>
        </w:tc>
      </w:tr>
      <w:tr w:rsidR="00325422" w:rsidRPr="004D621E" w14:paraId="30545EBB"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73F40834" w14:textId="7FA45A92" w:rsidR="00325422" w:rsidRPr="004D621E" w:rsidRDefault="00B06052" w:rsidP="00883FAD">
            <w:pPr>
              <w:spacing w:after="0" w:line="276" w:lineRule="auto"/>
              <w:ind w:left="0" w:firstLine="0"/>
            </w:pPr>
            <w:proofErr w:type="spellStart"/>
            <w:r w:rsidRPr="004D621E">
              <w:t>Type</w:t>
            </w:r>
            <w:proofErr w:type="spellEnd"/>
            <w:r w:rsidRPr="004D621E">
              <w:t xml:space="preserve"> of </w:t>
            </w:r>
            <w:proofErr w:type="spellStart"/>
            <w:r w:rsidRPr="004D621E">
              <w:t>class</w:t>
            </w:r>
            <w:proofErr w:type="spellEnd"/>
            <w:r w:rsidRPr="004D621E">
              <w:t>:</w:t>
            </w:r>
          </w:p>
        </w:tc>
        <w:tc>
          <w:tcPr>
            <w:tcW w:w="4401" w:type="dxa"/>
            <w:tcBorders>
              <w:top w:val="single" w:sz="4" w:space="0" w:color="000000"/>
              <w:left w:val="single" w:sz="4" w:space="0" w:color="000000"/>
              <w:bottom w:val="single" w:sz="4" w:space="0" w:color="000000"/>
              <w:right w:val="single" w:sz="4" w:space="0" w:color="000000"/>
            </w:tcBorders>
          </w:tcPr>
          <w:p w14:paraId="73EB98DD" w14:textId="245E77EF" w:rsidR="00325422" w:rsidRPr="005560E0" w:rsidRDefault="00325422" w:rsidP="00883FAD">
            <w:pPr>
              <w:spacing w:after="0" w:line="276" w:lineRule="auto"/>
              <w:ind w:left="1" w:firstLine="0"/>
              <w:rPr>
                <w:color w:val="auto"/>
                <w:sz w:val="18"/>
                <w:szCs w:val="18"/>
              </w:rPr>
            </w:pPr>
            <w:r w:rsidRPr="005560E0">
              <w:rPr>
                <w:color w:val="auto"/>
                <w:sz w:val="18"/>
                <w:szCs w:val="18"/>
              </w:rPr>
              <w:t xml:space="preserve"> </w:t>
            </w:r>
            <w:proofErr w:type="spellStart"/>
            <w:r w:rsidR="00C51EAA" w:rsidRPr="005560E0">
              <w:rPr>
                <w:color w:val="auto"/>
                <w:sz w:val="18"/>
                <w:szCs w:val="18"/>
              </w:rPr>
              <w:t>seminar</w:t>
            </w:r>
            <w:proofErr w:type="spellEnd"/>
          </w:p>
        </w:tc>
      </w:tr>
      <w:tr w:rsidR="00325422" w:rsidRPr="006C2403" w14:paraId="297C743D"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2FC2FCEF" w14:textId="6947BEF7" w:rsidR="00325422" w:rsidRPr="001B036E" w:rsidRDefault="00B06052" w:rsidP="00883FAD">
            <w:pPr>
              <w:spacing w:after="0" w:line="276" w:lineRule="auto"/>
              <w:ind w:left="0" w:firstLine="0"/>
              <w:rPr>
                <w:lang w:val="en-US"/>
              </w:rPr>
            </w:pPr>
            <w:r w:rsidRPr="001B036E">
              <w:rPr>
                <w:lang w:val="en-US"/>
              </w:rPr>
              <w:t>Learning outcomes defined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0FA2C60F" w14:textId="77777777" w:rsidR="00183C37" w:rsidRPr="005560E0" w:rsidRDefault="00183C37" w:rsidP="00183C37">
            <w:pPr>
              <w:spacing w:after="0" w:line="276" w:lineRule="auto"/>
              <w:ind w:left="1" w:firstLine="0"/>
              <w:jc w:val="both"/>
              <w:rPr>
                <w:sz w:val="18"/>
                <w:szCs w:val="18"/>
                <w:lang w:val="en-US"/>
              </w:rPr>
            </w:pPr>
            <w:r w:rsidRPr="005560E0">
              <w:rPr>
                <w:sz w:val="18"/>
                <w:szCs w:val="18"/>
                <w:lang w:val="en-US"/>
              </w:rPr>
              <w:t>After completing the course the student:</w:t>
            </w:r>
          </w:p>
          <w:p w14:paraId="7294D8D4" w14:textId="77777777" w:rsidR="00183C37" w:rsidRDefault="00183C37" w:rsidP="00183C37">
            <w:pPr>
              <w:spacing w:after="0" w:line="276" w:lineRule="auto"/>
              <w:ind w:left="1" w:firstLine="0"/>
              <w:jc w:val="both"/>
              <w:rPr>
                <w:sz w:val="18"/>
                <w:szCs w:val="18"/>
                <w:lang w:val="en-US"/>
              </w:rPr>
            </w:pPr>
            <w:r w:rsidRPr="007015B6">
              <w:rPr>
                <w:sz w:val="18"/>
                <w:szCs w:val="18"/>
                <w:lang w:val="en-US"/>
              </w:rPr>
              <w:t xml:space="preserve">- </w:t>
            </w:r>
            <w:r w:rsidRPr="005560E0">
              <w:rPr>
                <w:sz w:val="18"/>
                <w:szCs w:val="18"/>
                <w:lang w:val="en-US"/>
              </w:rPr>
              <w:t xml:space="preserve">explains key </w:t>
            </w:r>
            <w:r>
              <w:rPr>
                <w:sz w:val="18"/>
                <w:szCs w:val="18"/>
                <w:lang w:val="en-US"/>
              </w:rPr>
              <w:t xml:space="preserve">concepts </w:t>
            </w:r>
            <w:r w:rsidRPr="007015B6">
              <w:rPr>
                <w:sz w:val="18"/>
                <w:szCs w:val="18"/>
                <w:lang w:val="en-US"/>
              </w:rPr>
              <w:t>related to competition law;</w:t>
            </w:r>
          </w:p>
          <w:p w14:paraId="534F43BC" w14:textId="77777777" w:rsidR="00183C37" w:rsidRPr="007015B6" w:rsidRDefault="00183C37" w:rsidP="00183C37">
            <w:pPr>
              <w:spacing w:after="0" w:line="276" w:lineRule="auto"/>
              <w:ind w:left="1" w:firstLine="0"/>
              <w:jc w:val="both"/>
              <w:rPr>
                <w:sz w:val="18"/>
                <w:szCs w:val="18"/>
                <w:lang w:val="en-US"/>
              </w:rPr>
            </w:pPr>
            <w:r>
              <w:rPr>
                <w:sz w:val="18"/>
                <w:szCs w:val="18"/>
                <w:lang w:val="en-US"/>
              </w:rPr>
              <w:t xml:space="preserve">- </w:t>
            </w:r>
            <w:r w:rsidRPr="005560E0">
              <w:rPr>
                <w:sz w:val="18"/>
                <w:szCs w:val="18"/>
                <w:lang w:val="en-US"/>
              </w:rPr>
              <w:t>recognizes and explains</w:t>
            </w:r>
            <w:r>
              <w:rPr>
                <w:sz w:val="18"/>
                <w:szCs w:val="18"/>
                <w:lang w:val="en-US"/>
              </w:rPr>
              <w:t xml:space="preserve"> categories of anticompetitive practices</w:t>
            </w:r>
          </w:p>
          <w:p w14:paraId="22E673EB" w14:textId="77777777" w:rsidR="00183C37" w:rsidRPr="007015B6" w:rsidRDefault="00183C37" w:rsidP="00183C37">
            <w:pPr>
              <w:spacing w:after="0" w:line="276" w:lineRule="auto"/>
              <w:ind w:left="1" w:firstLine="0"/>
              <w:jc w:val="both"/>
              <w:rPr>
                <w:sz w:val="18"/>
                <w:szCs w:val="18"/>
                <w:lang w:val="en-US"/>
              </w:rPr>
            </w:pPr>
            <w:r w:rsidRPr="007015B6">
              <w:rPr>
                <w:sz w:val="18"/>
                <w:szCs w:val="18"/>
                <w:lang w:val="en-US"/>
              </w:rPr>
              <w:t xml:space="preserve">- </w:t>
            </w:r>
            <w:r>
              <w:rPr>
                <w:sz w:val="18"/>
                <w:szCs w:val="18"/>
                <w:lang w:val="en-US"/>
              </w:rPr>
              <w:t>a</w:t>
            </w:r>
            <w:r w:rsidRPr="007015B6">
              <w:rPr>
                <w:sz w:val="18"/>
                <w:szCs w:val="18"/>
                <w:lang w:val="en-US"/>
              </w:rPr>
              <w:t xml:space="preserve">ddress the main challenges arising from the competition and consumer perspective in </w:t>
            </w:r>
            <w:r>
              <w:rPr>
                <w:sz w:val="18"/>
                <w:szCs w:val="18"/>
                <w:lang w:val="en-US"/>
              </w:rPr>
              <w:t>today’s economy</w:t>
            </w:r>
            <w:r w:rsidRPr="007015B6">
              <w:rPr>
                <w:sz w:val="18"/>
                <w:szCs w:val="18"/>
                <w:lang w:val="en-US"/>
              </w:rPr>
              <w:t>;</w:t>
            </w:r>
          </w:p>
          <w:p w14:paraId="7DF9B211" w14:textId="77777777" w:rsidR="00183C37" w:rsidRPr="007015B6" w:rsidRDefault="00183C37" w:rsidP="00183C37">
            <w:pPr>
              <w:spacing w:after="0" w:line="276" w:lineRule="auto"/>
              <w:ind w:left="1" w:firstLine="0"/>
              <w:jc w:val="both"/>
              <w:rPr>
                <w:sz w:val="18"/>
                <w:szCs w:val="18"/>
                <w:lang w:val="en-US"/>
              </w:rPr>
            </w:pPr>
            <w:r w:rsidRPr="007015B6">
              <w:rPr>
                <w:sz w:val="18"/>
                <w:szCs w:val="18"/>
                <w:lang w:val="en-US"/>
              </w:rPr>
              <w:t xml:space="preserve">- </w:t>
            </w:r>
            <w:r>
              <w:rPr>
                <w:sz w:val="18"/>
                <w:szCs w:val="18"/>
                <w:lang w:val="en-US"/>
              </w:rPr>
              <w:t>d</w:t>
            </w:r>
            <w:r w:rsidRPr="007015B6">
              <w:rPr>
                <w:sz w:val="18"/>
                <w:szCs w:val="18"/>
                <w:lang w:val="en-US"/>
              </w:rPr>
              <w:t>iscuss key features of the relevant EU legislation and policy;</w:t>
            </w:r>
          </w:p>
          <w:p w14:paraId="666E1DDC" w14:textId="6F31431D" w:rsidR="00325422" w:rsidRPr="005560E0" w:rsidRDefault="00183C37" w:rsidP="00183C37">
            <w:pPr>
              <w:spacing w:after="0" w:line="276" w:lineRule="auto"/>
              <w:ind w:left="1" w:firstLine="0"/>
              <w:rPr>
                <w:color w:val="auto"/>
                <w:sz w:val="18"/>
                <w:szCs w:val="18"/>
                <w:lang w:val="en-US"/>
              </w:rPr>
            </w:pPr>
            <w:r w:rsidRPr="007015B6">
              <w:rPr>
                <w:sz w:val="18"/>
                <w:szCs w:val="18"/>
                <w:lang w:val="en-US"/>
              </w:rPr>
              <w:t xml:space="preserve">- </w:t>
            </w:r>
            <w:r>
              <w:rPr>
                <w:sz w:val="18"/>
                <w:szCs w:val="18"/>
                <w:lang w:val="en-US"/>
              </w:rPr>
              <w:t>a</w:t>
            </w:r>
            <w:r w:rsidRPr="007015B6">
              <w:rPr>
                <w:sz w:val="18"/>
                <w:szCs w:val="18"/>
                <w:lang w:val="en-US"/>
              </w:rPr>
              <w:t>pply the theoretical categories in real cases.</w:t>
            </w:r>
          </w:p>
        </w:tc>
      </w:tr>
      <w:tr w:rsidR="00325422" w:rsidRPr="006C2403" w14:paraId="2096DE5A"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2684108B" w14:textId="62F0768F" w:rsidR="00325422" w:rsidRPr="004D621E" w:rsidRDefault="00B06052" w:rsidP="00883FAD">
            <w:pPr>
              <w:spacing w:after="0" w:line="276" w:lineRule="auto"/>
              <w:ind w:left="0" w:firstLine="0"/>
              <w:rPr>
                <w:lang w:val="en-GB"/>
              </w:rPr>
            </w:pPr>
            <w:r w:rsidRPr="004D621E">
              <w:rPr>
                <w:lang w:val="en-GB"/>
              </w:rPr>
              <w:t>Assessment methods and assessment criteria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337B69CE" w14:textId="06DFC171" w:rsidR="00325422" w:rsidRPr="005560E0" w:rsidRDefault="00FA63B7" w:rsidP="00883FAD">
            <w:pPr>
              <w:spacing w:after="0" w:line="276" w:lineRule="auto"/>
              <w:ind w:left="1" w:firstLine="0"/>
              <w:rPr>
                <w:color w:val="auto"/>
                <w:sz w:val="18"/>
                <w:szCs w:val="18"/>
                <w:lang w:val="en-GB"/>
              </w:rPr>
            </w:pPr>
            <w:r w:rsidRPr="005560E0">
              <w:rPr>
                <w:color w:val="auto"/>
                <w:sz w:val="18"/>
                <w:szCs w:val="18"/>
                <w:lang w:val="en-GB"/>
              </w:rPr>
              <w:t>Attendance, class participation</w:t>
            </w:r>
            <w:r w:rsidR="00B53E35">
              <w:rPr>
                <w:color w:val="auto"/>
                <w:sz w:val="18"/>
                <w:szCs w:val="18"/>
                <w:lang w:val="en-GB"/>
              </w:rPr>
              <w:t>, presentation of case-law</w:t>
            </w:r>
          </w:p>
        </w:tc>
      </w:tr>
      <w:tr w:rsidR="00325422" w:rsidRPr="006C2403" w14:paraId="459489CE" w14:textId="77777777" w:rsidTr="0071372D">
        <w:trPr>
          <w:trHeight w:val="218"/>
        </w:trPr>
        <w:tc>
          <w:tcPr>
            <w:tcW w:w="5063" w:type="dxa"/>
            <w:tcBorders>
              <w:top w:val="single" w:sz="4" w:space="0" w:color="000000"/>
              <w:left w:val="single" w:sz="4" w:space="0" w:color="000000"/>
              <w:bottom w:val="single" w:sz="4" w:space="0" w:color="000000"/>
              <w:right w:val="single" w:sz="4" w:space="0" w:color="000000"/>
            </w:tcBorders>
          </w:tcPr>
          <w:p w14:paraId="56DCE65B" w14:textId="62D97981" w:rsidR="00325422" w:rsidRPr="004D621E" w:rsidRDefault="004D621E" w:rsidP="00883FAD">
            <w:pPr>
              <w:spacing w:after="0" w:line="276" w:lineRule="auto"/>
              <w:ind w:left="0" w:firstLine="0"/>
              <w:rPr>
                <w:lang w:val="en-GB"/>
              </w:rPr>
            </w:pPr>
            <w:r w:rsidRPr="004D621E">
              <w:rPr>
                <w:lang w:val="en-GB"/>
              </w:rPr>
              <w:t>Examination for didactic method used during the course</w:t>
            </w:r>
          </w:p>
        </w:tc>
        <w:tc>
          <w:tcPr>
            <w:tcW w:w="4401" w:type="dxa"/>
            <w:tcBorders>
              <w:top w:val="single" w:sz="4" w:space="0" w:color="000000"/>
              <w:left w:val="single" w:sz="4" w:space="0" w:color="000000"/>
              <w:bottom w:val="single" w:sz="4" w:space="0" w:color="000000"/>
              <w:right w:val="single" w:sz="4" w:space="0" w:color="000000"/>
            </w:tcBorders>
          </w:tcPr>
          <w:p w14:paraId="737E0BB8" w14:textId="7D7431D4" w:rsidR="00325422" w:rsidRPr="005560E0" w:rsidRDefault="00B53E35" w:rsidP="00B53E35">
            <w:pPr>
              <w:spacing w:after="0" w:line="276" w:lineRule="auto"/>
              <w:rPr>
                <w:color w:val="auto"/>
                <w:sz w:val="18"/>
                <w:szCs w:val="18"/>
                <w:lang w:val="en-GB"/>
              </w:rPr>
            </w:pPr>
            <w:r>
              <w:rPr>
                <w:color w:val="auto"/>
                <w:sz w:val="18"/>
                <w:szCs w:val="18"/>
                <w:lang w:val="en-GB"/>
              </w:rPr>
              <w:t xml:space="preserve">Presentation of case-law; </w:t>
            </w:r>
            <w:r w:rsidRPr="00B53E35">
              <w:rPr>
                <w:color w:val="auto"/>
                <w:sz w:val="18"/>
                <w:szCs w:val="18"/>
                <w:lang w:val="en-GB"/>
              </w:rPr>
              <w:t>active, merit-based participation in classes will be additionally awarded</w:t>
            </w:r>
          </w:p>
        </w:tc>
      </w:tr>
      <w:tr w:rsidR="00325422" w:rsidRPr="006C2403" w14:paraId="378D696C"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6E777654" w14:textId="181F2E2E" w:rsidR="00325422" w:rsidRPr="004D621E" w:rsidRDefault="004D621E" w:rsidP="00883FAD">
            <w:pPr>
              <w:spacing w:after="0" w:line="276" w:lineRule="auto"/>
              <w:ind w:left="0" w:firstLine="0"/>
            </w:pPr>
            <w:proofErr w:type="spellStart"/>
            <w:r w:rsidRPr="004D621E">
              <w:t>Range</w:t>
            </w:r>
            <w:proofErr w:type="spellEnd"/>
            <w:r w:rsidRPr="004D621E">
              <w:t xml:space="preserve"> of </w:t>
            </w:r>
            <w:proofErr w:type="spellStart"/>
            <w:r w:rsidRPr="004D621E">
              <w:t>content</w:t>
            </w:r>
            <w:proofErr w:type="spellEnd"/>
          </w:p>
        </w:tc>
        <w:tc>
          <w:tcPr>
            <w:tcW w:w="4401" w:type="dxa"/>
            <w:tcBorders>
              <w:top w:val="single" w:sz="4" w:space="0" w:color="000000"/>
              <w:left w:val="single" w:sz="4" w:space="0" w:color="000000"/>
              <w:bottom w:val="single" w:sz="4" w:space="0" w:color="000000"/>
              <w:right w:val="single" w:sz="4" w:space="0" w:color="000000"/>
            </w:tcBorders>
          </w:tcPr>
          <w:p w14:paraId="75DC681E" w14:textId="77777777" w:rsidR="00184960" w:rsidRPr="00184960" w:rsidRDefault="00184960" w:rsidP="00184960">
            <w:pPr>
              <w:spacing w:after="0" w:line="276" w:lineRule="auto"/>
              <w:ind w:left="1" w:firstLine="0"/>
              <w:jc w:val="both"/>
              <w:rPr>
                <w:sz w:val="18"/>
                <w:szCs w:val="18"/>
                <w:lang w:val="en-US"/>
              </w:rPr>
            </w:pPr>
            <w:r w:rsidRPr="00184960">
              <w:rPr>
                <w:sz w:val="18"/>
                <w:szCs w:val="18"/>
                <w:lang w:val="en-US"/>
              </w:rPr>
              <w:t>1) Competition and consumer protection system</w:t>
            </w:r>
          </w:p>
          <w:p w14:paraId="6EF74847" w14:textId="77777777" w:rsidR="00184960" w:rsidRPr="00184960" w:rsidRDefault="00184960" w:rsidP="00184960">
            <w:pPr>
              <w:spacing w:after="0" w:line="276" w:lineRule="auto"/>
              <w:ind w:left="1" w:firstLine="0"/>
              <w:jc w:val="both"/>
              <w:rPr>
                <w:sz w:val="18"/>
                <w:szCs w:val="18"/>
                <w:lang w:val="en-US"/>
              </w:rPr>
            </w:pPr>
            <w:r w:rsidRPr="00184960">
              <w:rPr>
                <w:sz w:val="18"/>
                <w:szCs w:val="18"/>
                <w:lang w:val="en-US"/>
              </w:rPr>
              <w:t>2) Agreements restricting competition</w:t>
            </w:r>
          </w:p>
          <w:p w14:paraId="419EBDEF" w14:textId="77777777" w:rsidR="00184960" w:rsidRPr="00184960" w:rsidRDefault="00184960" w:rsidP="00184960">
            <w:pPr>
              <w:spacing w:after="0" w:line="276" w:lineRule="auto"/>
              <w:ind w:left="1" w:firstLine="0"/>
              <w:jc w:val="both"/>
              <w:rPr>
                <w:sz w:val="18"/>
                <w:szCs w:val="18"/>
                <w:lang w:val="en-US"/>
              </w:rPr>
            </w:pPr>
            <w:r w:rsidRPr="00184960">
              <w:rPr>
                <w:sz w:val="18"/>
                <w:szCs w:val="18"/>
                <w:lang w:val="en-US"/>
              </w:rPr>
              <w:t xml:space="preserve">3) </w:t>
            </w:r>
            <w:r>
              <w:rPr>
                <w:sz w:val="18"/>
                <w:szCs w:val="18"/>
                <w:lang w:val="en-US"/>
              </w:rPr>
              <w:t>A</w:t>
            </w:r>
            <w:r w:rsidRPr="00184960">
              <w:rPr>
                <w:sz w:val="18"/>
                <w:szCs w:val="18"/>
                <w:lang w:val="en-US"/>
              </w:rPr>
              <w:t xml:space="preserve">buse </w:t>
            </w:r>
            <w:r>
              <w:rPr>
                <w:sz w:val="18"/>
                <w:szCs w:val="18"/>
                <w:lang w:val="en-US"/>
              </w:rPr>
              <w:t>of d</w:t>
            </w:r>
            <w:r w:rsidRPr="00184960">
              <w:rPr>
                <w:sz w:val="18"/>
                <w:szCs w:val="18"/>
                <w:lang w:val="en-US"/>
              </w:rPr>
              <w:t xml:space="preserve">ominant position </w:t>
            </w:r>
          </w:p>
          <w:p w14:paraId="19AE4DDE" w14:textId="77777777" w:rsidR="00184960" w:rsidRPr="00184960" w:rsidRDefault="00184960" w:rsidP="00184960">
            <w:pPr>
              <w:spacing w:after="0" w:line="276" w:lineRule="auto"/>
              <w:ind w:left="1" w:firstLine="0"/>
              <w:jc w:val="both"/>
              <w:rPr>
                <w:sz w:val="18"/>
                <w:szCs w:val="18"/>
                <w:lang w:val="en-US"/>
              </w:rPr>
            </w:pPr>
            <w:r w:rsidRPr="00184960">
              <w:rPr>
                <w:sz w:val="18"/>
                <w:szCs w:val="18"/>
                <w:lang w:val="en-US"/>
              </w:rPr>
              <w:t>4) Merger control</w:t>
            </w:r>
          </w:p>
          <w:p w14:paraId="78037431" w14:textId="07BF5BD4" w:rsidR="00A97844" w:rsidRPr="00184960" w:rsidRDefault="00184960" w:rsidP="00184960">
            <w:pPr>
              <w:spacing w:after="0" w:line="276" w:lineRule="auto"/>
              <w:ind w:left="1" w:firstLine="0"/>
              <w:jc w:val="both"/>
              <w:rPr>
                <w:sz w:val="18"/>
                <w:szCs w:val="18"/>
                <w:lang w:val="en-US"/>
              </w:rPr>
            </w:pPr>
            <w:r w:rsidRPr="00184960">
              <w:rPr>
                <w:sz w:val="18"/>
                <w:szCs w:val="18"/>
                <w:lang w:val="en-US"/>
              </w:rPr>
              <w:t xml:space="preserve">5) Practices violating the collective interests of consumers and </w:t>
            </w:r>
            <w:r>
              <w:rPr>
                <w:sz w:val="18"/>
                <w:szCs w:val="18"/>
                <w:lang w:val="en-US"/>
              </w:rPr>
              <w:t>unfair contract terms</w:t>
            </w:r>
            <w:r w:rsidRPr="00184960">
              <w:rPr>
                <w:sz w:val="18"/>
                <w:szCs w:val="18"/>
                <w:lang w:val="en-US"/>
              </w:rPr>
              <w:t xml:space="preserve"> </w:t>
            </w:r>
          </w:p>
        </w:tc>
      </w:tr>
      <w:tr w:rsidR="00325422" w:rsidRPr="006C2403" w14:paraId="71FD2739"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tcPr>
          <w:p w14:paraId="4712242F" w14:textId="6C98B637" w:rsidR="00325422" w:rsidRPr="004D621E" w:rsidRDefault="004D621E" w:rsidP="00883FAD">
            <w:pPr>
              <w:spacing w:after="0" w:line="276" w:lineRule="auto"/>
              <w:ind w:left="0" w:firstLine="0"/>
            </w:pPr>
            <w:proofErr w:type="spellStart"/>
            <w:r w:rsidRPr="004D621E">
              <w:t>Didactic</w:t>
            </w:r>
            <w:proofErr w:type="spellEnd"/>
            <w:r w:rsidRPr="004D621E">
              <w:t xml:space="preserve"> </w:t>
            </w:r>
            <w:proofErr w:type="spellStart"/>
            <w:r w:rsidRPr="004D621E">
              <w:t>methods</w:t>
            </w:r>
            <w:proofErr w:type="spellEnd"/>
          </w:p>
        </w:tc>
        <w:tc>
          <w:tcPr>
            <w:tcW w:w="4401" w:type="dxa"/>
            <w:tcBorders>
              <w:top w:val="single" w:sz="4" w:space="0" w:color="000000"/>
              <w:left w:val="single" w:sz="4" w:space="0" w:color="000000"/>
              <w:bottom w:val="single" w:sz="4" w:space="0" w:color="000000"/>
              <w:right w:val="single" w:sz="4" w:space="0" w:color="000000"/>
            </w:tcBorders>
          </w:tcPr>
          <w:p w14:paraId="1E02F1A6" w14:textId="6415759E" w:rsidR="00325422" w:rsidRPr="005560E0" w:rsidRDefault="001B036E" w:rsidP="00211C33">
            <w:pPr>
              <w:spacing w:after="0" w:line="276" w:lineRule="auto"/>
              <w:ind w:left="1" w:firstLine="0"/>
              <w:jc w:val="both"/>
              <w:rPr>
                <w:color w:val="auto"/>
                <w:sz w:val="18"/>
                <w:szCs w:val="18"/>
                <w:lang w:val="en-US"/>
              </w:rPr>
            </w:pPr>
            <w:r w:rsidRPr="005560E0">
              <w:rPr>
                <w:color w:val="auto"/>
                <w:sz w:val="18"/>
                <w:szCs w:val="18"/>
                <w:lang w:val="en-US"/>
              </w:rPr>
              <w:t>Presentation</w:t>
            </w:r>
            <w:r w:rsidR="00211C33" w:rsidRPr="005560E0">
              <w:rPr>
                <w:color w:val="auto"/>
                <w:sz w:val="18"/>
                <w:szCs w:val="18"/>
                <w:lang w:val="en-US"/>
              </w:rPr>
              <w:t>, discussion, individual work, teamwork (analysis of case law, legal texts).</w:t>
            </w:r>
          </w:p>
        </w:tc>
      </w:tr>
      <w:tr w:rsidR="00325422" w:rsidRPr="006C2403" w14:paraId="523610F2" w14:textId="77777777" w:rsidTr="0071372D">
        <w:trPr>
          <w:trHeight w:val="218"/>
        </w:trPr>
        <w:tc>
          <w:tcPr>
            <w:tcW w:w="5063" w:type="dxa"/>
            <w:tcBorders>
              <w:top w:val="single" w:sz="4" w:space="0" w:color="000000"/>
              <w:left w:val="single" w:sz="4" w:space="0" w:color="000000"/>
              <w:bottom w:val="single" w:sz="4" w:space="0" w:color="000000"/>
              <w:right w:val="single" w:sz="4" w:space="0" w:color="000000"/>
            </w:tcBorders>
          </w:tcPr>
          <w:p w14:paraId="17D69F35" w14:textId="4E10454E" w:rsidR="00325422" w:rsidRPr="004D621E" w:rsidRDefault="004D621E" w:rsidP="00883FAD">
            <w:pPr>
              <w:spacing w:after="0" w:line="276" w:lineRule="auto"/>
              <w:ind w:left="0" w:firstLine="0"/>
            </w:pPr>
            <w:proofErr w:type="spellStart"/>
            <w:r w:rsidRPr="004D621E">
              <w:lastRenderedPageBreak/>
              <w:t>Bibliography</w:t>
            </w:r>
            <w:proofErr w:type="spellEnd"/>
          </w:p>
        </w:tc>
        <w:tc>
          <w:tcPr>
            <w:tcW w:w="4401" w:type="dxa"/>
            <w:tcBorders>
              <w:top w:val="single" w:sz="4" w:space="0" w:color="000000"/>
              <w:left w:val="single" w:sz="4" w:space="0" w:color="000000"/>
              <w:bottom w:val="single" w:sz="4" w:space="0" w:color="000000"/>
              <w:right w:val="single" w:sz="4" w:space="0" w:color="000000"/>
            </w:tcBorders>
          </w:tcPr>
          <w:p w14:paraId="4F52AC18" w14:textId="48569846" w:rsidR="00D4799A" w:rsidRDefault="00D4799A" w:rsidP="00D4799A">
            <w:pPr>
              <w:pStyle w:val="Tekstpodstawowy"/>
              <w:numPr>
                <w:ilvl w:val="0"/>
                <w:numId w:val="7"/>
              </w:numPr>
              <w:spacing w:after="0"/>
              <w:ind w:left="429"/>
              <w:rPr>
                <w:rFonts w:ascii="Arial" w:hAnsi="Arial" w:cs="Arial"/>
                <w:sz w:val="18"/>
                <w:szCs w:val="18"/>
                <w:lang w:val="en-US"/>
              </w:rPr>
            </w:pPr>
            <w:r w:rsidRPr="00372690">
              <w:rPr>
                <w:rFonts w:ascii="Arial" w:hAnsi="Arial" w:cs="Arial"/>
                <w:sz w:val="18"/>
                <w:szCs w:val="18"/>
                <w:lang w:val="en-US"/>
              </w:rPr>
              <w:t>E</w:t>
            </w:r>
            <w:r w:rsidR="006C2403">
              <w:rPr>
                <w:rFonts w:ascii="Arial" w:hAnsi="Arial" w:cs="Arial"/>
                <w:sz w:val="18"/>
                <w:szCs w:val="18"/>
                <w:lang w:val="en-US"/>
              </w:rPr>
              <w:t>.</w:t>
            </w:r>
            <w:r w:rsidRPr="00372690">
              <w:rPr>
                <w:rFonts w:ascii="Arial" w:hAnsi="Arial" w:cs="Arial"/>
                <w:sz w:val="18"/>
                <w:szCs w:val="18"/>
                <w:lang w:val="en-US"/>
              </w:rPr>
              <w:t xml:space="preserve"> M. Fox, D</w:t>
            </w:r>
            <w:r w:rsidR="006C2403">
              <w:rPr>
                <w:rFonts w:ascii="Arial" w:hAnsi="Arial" w:cs="Arial"/>
                <w:sz w:val="18"/>
                <w:szCs w:val="18"/>
                <w:lang w:val="en-US"/>
              </w:rPr>
              <w:t>.</w:t>
            </w:r>
            <w:r w:rsidRPr="00372690">
              <w:rPr>
                <w:rFonts w:ascii="Arial" w:hAnsi="Arial" w:cs="Arial"/>
                <w:sz w:val="18"/>
                <w:szCs w:val="18"/>
                <w:lang w:val="en-US"/>
              </w:rPr>
              <w:t xml:space="preserve"> Gerard</w:t>
            </w:r>
            <w:r>
              <w:rPr>
                <w:rFonts w:ascii="Arial" w:hAnsi="Arial" w:cs="Arial"/>
                <w:sz w:val="18"/>
                <w:szCs w:val="18"/>
                <w:lang w:val="en-US"/>
              </w:rPr>
              <w:t>,</w:t>
            </w:r>
            <w:r w:rsidRPr="00372690">
              <w:rPr>
                <w:rFonts w:ascii="Arial" w:hAnsi="Arial" w:cs="Arial"/>
                <w:sz w:val="18"/>
                <w:szCs w:val="18"/>
                <w:lang w:val="en-US"/>
              </w:rPr>
              <w:t xml:space="preserve"> EU competition law : cases, texts and context</w:t>
            </w:r>
            <w:r>
              <w:rPr>
                <w:rFonts w:ascii="Arial" w:hAnsi="Arial" w:cs="Arial"/>
                <w:sz w:val="18"/>
                <w:szCs w:val="18"/>
                <w:lang w:val="en-US"/>
              </w:rPr>
              <w:t xml:space="preserve">, </w:t>
            </w:r>
            <w:r w:rsidRPr="00372690">
              <w:rPr>
                <w:rFonts w:ascii="Arial" w:hAnsi="Arial" w:cs="Arial"/>
                <w:sz w:val="18"/>
                <w:szCs w:val="18"/>
                <w:lang w:val="en-US"/>
              </w:rPr>
              <w:t>Edward Elgar Publishing</w:t>
            </w:r>
            <w:r>
              <w:rPr>
                <w:rFonts w:ascii="Arial" w:hAnsi="Arial" w:cs="Arial"/>
                <w:sz w:val="18"/>
                <w:szCs w:val="18"/>
                <w:lang w:val="en-US"/>
              </w:rPr>
              <w:t xml:space="preserve"> </w:t>
            </w:r>
            <w:r w:rsidRPr="00372690">
              <w:rPr>
                <w:rFonts w:ascii="Arial" w:hAnsi="Arial" w:cs="Arial"/>
                <w:sz w:val="18"/>
                <w:szCs w:val="18"/>
                <w:lang w:val="en-US"/>
              </w:rPr>
              <w:t>2017</w:t>
            </w:r>
            <w:r>
              <w:rPr>
                <w:rFonts w:ascii="Arial" w:hAnsi="Arial" w:cs="Arial"/>
                <w:sz w:val="18"/>
                <w:szCs w:val="18"/>
                <w:lang w:val="en-US"/>
              </w:rPr>
              <w:t>, available in the library of Faculty of Management</w:t>
            </w:r>
          </w:p>
          <w:p w14:paraId="698A8F06" w14:textId="77777777" w:rsidR="00337017" w:rsidRDefault="00D4799A" w:rsidP="00337017">
            <w:pPr>
              <w:pStyle w:val="Tekstpodstawowy"/>
              <w:numPr>
                <w:ilvl w:val="0"/>
                <w:numId w:val="7"/>
              </w:numPr>
              <w:spacing w:after="0"/>
              <w:ind w:left="429"/>
              <w:rPr>
                <w:rFonts w:ascii="Arial" w:hAnsi="Arial" w:cs="Arial"/>
                <w:sz w:val="18"/>
                <w:szCs w:val="18"/>
                <w:lang w:val="en-US"/>
              </w:rPr>
            </w:pPr>
            <w:r>
              <w:rPr>
                <w:rFonts w:ascii="Arial" w:hAnsi="Arial" w:cs="Arial"/>
                <w:sz w:val="18"/>
                <w:szCs w:val="18"/>
                <w:lang w:val="en-US"/>
              </w:rPr>
              <w:t>R.</w:t>
            </w:r>
            <w:r w:rsidRPr="00372690">
              <w:rPr>
                <w:rFonts w:ascii="Arial" w:hAnsi="Arial" w:cs="Arial"/>
                <w:sz w:val="18"/>
                <w:szCs w:val="18"/>
                <w:lang w:val="en-US"/>
              </w:rPr>
              <w:t xml:space="preserve"> Whish, D</w:t>
            </w:r>
            <w:r>
              <w:rPr>
                <w:rFonts w:ascii="Arial" w:hAnsi="Arial" w:cs="Arial"/>
                <w:sz w:val="18"/>
                <w:szCs w:val="18"/>
                <w:lang w:val="en-US"/>
              </w:rPr>
              <w:t>.</w:t>
            </w:r>
            <w:r w:rsidRPr="00372690">
              <w:rPr>
                <w:rFonts w:ascii="Arial" w:hAnsi="Arial" w:cs="Arial"/>
                <w:sz w:val="18"/>
                <w:szCs w:val="18"/>
                <w:lang w:val="en-US"/>
              </w:rPr>
              <w:t xml:space="preserve"> Bailey</w:t>
            </w:r>
            <w:r>
              <w:rPr>
                <w:rFonts w:ascii="Arial" w:hAnsi="Arial" w:cs="Arial"/>
                <w:sz w:val="18"/>
                <w:szCs w:val="18"/>
                <w:lang w:val="en-US"/>
              </w:rPr>
              <w:t xml:space="preserve">, </w:t>
            </w:r>
            <w:r w:rsidRPr="00372690">
              <w:rPr>
                <w:rFonts w:ascii="Arial" w:hAnsi="Arial" w:cs="Arial"/>
                <w:sz w:val="18"/>
                <w:szCs w:val="18"/>
                <w:lang w:val="en-US"/>
              </w:rPr>
              <w:t>Competition law</w:t>
            </w:r>
            <w:r>
              <w:rPr>
                <w:rFonts w:ascii="Arial" w:hAnsi="Arial" w:cs="Arial"/>
                <w:sz w:val="18"/>
                <w:szCs w:val="18"/>
                <w:lang w:val="en-US"/>
              </w:rPr>
              <w:t>, Oxford University Press 2021, available in the library of Faculty of Management</w:t>
            </w:r>
          </w:p>
          <w:p w14:paraId="56CC5740" w14:textId="0D8D2C64" w:rsidR="00325422" w:rsidRDefault="00D4799A" w:rsidP="00337017">
            <w:pPr>
              <w:pStyle w:val="Tekstpodstawowy"/>
              <w:numPr>
                <w:ilvl w:val="0"/>
                <w:numId w:val="7"/>
              </w:numPr>
              <w:spacing w:after="0"/>
              <w:ind w:left="429"/>
              <w:rPr>
                <w:rFonts w:ascii="Arial" w:hAnsi="Arial" w:cs="Arial"/>
                <w:sz w:val="18"/>
                <w:szCs w:val="18"/>
                <w:lang w:val="en-US"/>
              </w:rPr>
            </w:pPr>
            <w:r w:rsidRPr="00337017">
              <w:rPr>
                <w:rFonts w:ascii="Arial" w:hAnsi="Arial" w:cs="Arial"/>
                <w:sz w:val="18"/>
                <w:szCs w:val="18"/>
                <w:lang w:val="en-US"/>
              </w:rPr>
              <w:t xml:space="preserve">P. Akman, D.D. Sokol, Online RPM and MFN Under Antitrust Law and Economics, 2016,  </w:t>
            </w:r>
            <w:hyperlink r:id="rId8" w:history="1">
              <w:r w:rsidR="00337017" w:rsidRPr="003B34D8">
                <w:rPr>
                  <w:rStyle w:val="Hipercze"/>
                  <w:rFonts w:ascii="Arial" w:hAnsi="Arial" w:cs="Arial"/>
                  <w:sz w:val="18"/>
                  <w:szCs w:val="18"/>
                  <w:lang w:val="en-US"/>
                </w:rPr>
                <w:t>https://papers.ssrn.com/sol3/papers.cfm?abstract_id=2852782</w:t>
              </w:r>
            </w:hyperlink>
          </w:p>
          <w:p w14:paraId="1FA68481" w14:textId="001C3857" w:rsidR="00337017" w:rsidRPr="00337017" w:rsidRDefault="00337017" w:rsidP="00337017">
            <w:pPr>
              <w:pStyle w:val="Tekstpodstawowy"/>
              <w:numPr>
                <w:ilvl w:val="0"/>
                <w:numId w:val="7"/>
              </w:numPr>
              <w:spacing w:after="0"/>
              <w:ind w:left="429"/>
              <w:rPr>
                <w:rFonts w:ascii="Arial" w:hAnsi="Arial" w:cs="Arial"/>
                <w:sz w:val="18"/>
                <w:szCs w:val="18"/>
                <w:lang w:val="en-US"/>
              </w:rPr>
            </w:pPr>
            <w:r>
              <w:rPr>
                <w:rFonts w:ascii="Arial" w:hAnsi="Arial" w:cs="Arial"/>
                <w:sz w:val="18"/>
                <w:szCs w:val="18"/>
                <w:lang w:val="en-US"/>
              </w:rPr>
              <w:t>selected case-law and materials handed out during class</w:t>
            </w:r>
          </w:p>
        </w:tc>
      </w:tr>
      <w:tr w:rsidR="00325422" w:rsidRPr="004D621E" w14:paraId="390E4910"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F34E3B6" w14:textId="3C1093EF" w:rsidR="00325422" w:rsidRPr="004D621E" w:rsidRDefault="004D621E" w:rsidP="00883FAD">
            <w:pPr>
              <w:spacing w:after="0" w:line="276" w:lineRule="auto"/>
              <w:ind w:left="0" w:firstLine="0"/>
            </w:pPr>
            <w:proofErr w:type="spellStart"/>
            <w:r w:rsidRPr="004D621E">
              <w:t>Group</w:t>
            </w:r>
            <w:proofErr w:type="spellEnd"/>
            <w:r w:rsidRPr="004D621E">
              <w:t xml:space="preserve"> limit</w:t>
            </w:r>
            <w:r w:rsidR="00325422" w:rsidRPr="004D621E">
              <w:t xml:space="preserve"> </w:t>
            </w:r>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2B10A81E" w14:textId="77777777" w:rsidR="00325422" w:rsidRPr="005560E0" w:rsidRDefault="00325422" w:rsidP="00883FAD">
            <w:pPr>
              <w:spacing w:after="0" w:line="276" w:lineRule="auto"/>
              <w:ind w:left="1" w:firstLine="0"/>
              <w:rPr>
                <w:color w:val="auto"/>
                <w:sz w:val="18"/>
                <w:szCs w:val="18"/>
              </w:rPr>
            </w:pPr>
            <w:r w:rsidRPr="005560E0">
              <w:rPr>
                <w:color w:val="auto"/>
                <w:sz w:val="18"/>
                <w:szCs w:val="18"/>
              </w:rPr>
              <w:t xml:space="preserve"> </w:t>
            </w:r>
          </w:p>
        </w:tc>
      </w:tr>
      <w:tr w:rsidR="00325422" w:rsidRPr="004D621E" w14:paraId="349CC74B" w14:textId="77777777" w:rsidTr="0071372D">
        <w:trPr>
          <w:trHeight w:val="216"/>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415AD32" w14:textId="3BC6D3D9" w:rsidR="00325422" w:rsidRPr="004D621E" w:rsidRDefault="004D621E" w:rsidP="00883FAD">
            <w:pPr>
              <w:spacing w:after="0" w:line="276" w:lineRule="auto"/>
              <w:ind w:left="0" w:firstLine="0"/>
            </w:pPr>
            <w:r w:rsidRPr="004D621E">
              <w:t xml:space="preserve">Time </w:t>
            </w:r>
            <w:proofErr w:type="spellStart"/>
            <w:r w:rsidRPr="004D621E">
              <w:t>span</w:t>
            </w:r>
            <w:proofErr w:type="spellEnd"/>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7EA254D1" w14:textId="77777777" w:rsidR="00325422" w:rsidRPr="005560E0" w:rsidRDefault="00325422" w:rsidP="00883FAD">
            <w:pPr>
              <w:spacing w:after="0" w:line="276" w:lineRule="auto"/>
              <w:ind w:left="1" w:firstLine="0"/>
              <w:rPr>
                <w:color w:val="auto"/>
                <w:sz w:val="18"/>
                <w:szCs w:val="18"/>
              </w:rPr>
            </w:pPr>
            <w:r w:rsidRPr="005560E0">
              <w:rPr>
                <w:color w:val="auto"/>
                <w:sz w:val="18"/>
                <w:szCs w:val="18"/>
              </w:rPr>
              <w:t xml:space="preserve"> </w:t>
            </w:r>
          </w:p>
        </w:tc>
      </w:tr>
      <w:tr w:rsidR="00325422" w:rsidRPr="004D621E" w14:paraId="4EFA93FD" w14:textId="77777777" w:rsidTr="0071372D">
        <w:trPr>
          <w:trHeight w:val="215"/>
        </w:trPr>
        <w:tc>
          <w:tcPr>
            <w:tcW w:w="5063" w:type="dxa"/>
            <w:tcBorders>
              <w:top w:val="single" w:sz="4" w:space="0" w:color="000000"/>
              <w:left w:val="single" w:sz="4" w:space="0" w:color="000000"/>
              <w:bottom w:val="single" w:sz="4" w:space="0" w:color="000000"/>
              <w:right w:val="single" w:sz="4" w:space="0" w:color="000000"/>
            </w:tcBorders>
            <w:shd w:val="clear" w:color="auto" w:fill="E6E6E6"/>
          </w:tcPr>
          <w:p w14:paraId="7D965B57" w14:textId="075593CC" w:rsidR="00325422" w:rsidRPr="004D621E" w:rsidRDefault="004D621E" w:rsidP="00883FAD">
            <w:pPr>
              <w:spacing w:after="0" w:line="276" w:lineRule="auto"/>
              <w:ind w:left="0" w:firstLine="0"/>
            </w:pPr>
            <w:proofErr w:type="spellStart"/>
            <w:r w:rsidRPr="004D621E">
              <w:t>Location</w:t>
            </w:r>
            <w:proofErr w:type="spellEnd"/>
          </w:p>
        </w:tc>
        <w:tc>
          <w:tcPr>
            <w:tcW w:w="4401" w:type="dxa"/>
            <w:tcBorders>
              <w:top w:val="single" w:sz="4" w:space="0" w:color="000000"/>
              <w:left w:val="single" w:sz="4" w:space="0" w:color="000000"/>
              <w:bottom w:val="single" w:sz="4" w:space="0" w:color="000000"/>
              <w:right w:val="single" w:sz="4" w:space="0" w:color="000000"/>
            </w:tcBorders>
            <w:shd w:val="clear" w:color="auto" w:fill="E6E6E6"/>
          </w:tcPr>
          <w:p w14:paraId="0C3B034F" w14:textId="77777777" w:rsidR="00325422" w:rsidRPr="009E1889" w:rsidRDefault="00325422" w:rsidP="00883FAD">
            <w:pPr>
              <w:spacing w:after="0" w:line="276" w:lineRule="auto"/>
              <w:ind w:left="1" w:firstLine="0"/>
              <w:rPr>
                <w:sz w:val="18"/>
                <w:szCs w:val="18"/>
              </w:rPr>
            </w:pPr>
            <w:r w:rsidRPr="009E1889">
              <w:rPr>
                <w:sz w:val="18"/>
                <w:szCs w:val="18"/>
              </w:rPr>
              <w:t xml:space="preserve"> </w:t>
            </w:r>
          </w:p>
        </w:tc>
      </w:tr>
    </w:tbl>
    <w:p w14:paraId="7E0C23C7" w14:textId="77777777" w:rsidR="00325422" w:rsidRPr="004D621E" w:rsidRDefault="00325422"/>
    <w:sectPr w:rsidR="00325422" w:rsidRPr="004D621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343C" w14:textId="77777777" w:rsidR="005C163C" w:rsidRDefault="005C163C" w:rsidP="006F4F7C">
      <w:pPr>
        <w:spacing w:after="0" w:line="240" w:lineRule="auto"/>
      </w:pPr>
      <w:r>
        <w:separator/>
      </w:r>
    </w:p>
  </w:endnote>
  <w:endnote w:type="continuationSeparator" w:id="0">
    <w:p w14:paraId="6CCDD816" w14:textId="77777777" w:rsidR="005C163C" w:rsidRDefault="005C163C" w:rsidP="006F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E485B" w14:textId="77777777" w:rsidR="005C163C" w:rsidRDefault="005C163C" w:rsidP="006F4F7C">
      <w:pPr>
        <w:spacing w:after="0" w:line="240" w:lineRule="auto"/>
      </w:pPr>
      <w:r>
        <w:separator/>
      </w:r>
    </w:p>
  </w:footnote>
  <w:footnote w:type="continuationSeparator" w:id="0">
    <w:p w14:paraId="2E2E7BC0" w14:textId="77777777" w:rsidR="005C163C" w:rsidRDefault="005C163C" w:rsidP="006F4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7F7283"/>
    <w:multiLevelType w:val="hybridMultilevel"/>
    <w:tmpl w:val="249835E4"/>
    <w:name w:val="WWNum32"/>
    <w:lvl w:ilvl="0" w:tplc="C0DA0D52">
      <w:start w:val="1"/>
      <w:numFmt w:val="decimal"/>
      <w:lvlText w:val="%1."/>
      <w:lvlJc w:val="left"/>
      <w:pPr>
        <w:ind w:left="721" w:hanging="360"/>
      </w:pPr>
      <w:rPr>
        <w:sz w:val="18"/>
        <w:szCs w:val="18"/>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3" w15:restartNumberingAfterBreak="0">
    <w:nsid w:val="1459592E"/>
    <w:multiLevelType w:val="multilevel"/>
    <w:tmpl w:val="E054BB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264B49EC"/>
    <w:multiLevelType w:val="hybridMultilevel"/>
    <w:tmpl w:val="72A47F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C813FB"/>
    <w:multiLevelType w:val="hybridMultilevel"/>
    <w:tmpl w:val="6D4A42E2"/>
    <w:lvl w:ilvl="0" w:tplc="F50697A0">
      <w:start w:val="16"/>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56D0D73"/>
    <w:multiLevelType w:val="hybridMultilevel"/>
    <w:tmpl w:val="C79A0F64"/>
    <w:lvl w:ilvl="0" w:tplc="6A20E7E4">
      <w:start w:val="1"/>
      <w:numFmt w:val="decimal"/>
      <w:lvlText w:val="%1."/>
      <w:lvlJc w:val="left"/>
      <w:pPr>
        <w:ind w:left="406" w:hanging="360"/>
      </w:pPr>
      <w:rPr>
        <w:rFonts w:hint="default"/>
      </w:rPr>
    </w:lvl>
    <w:lvl w:ilvl="1" w:tplc="04150019" w:tentative="1">
      <w:start w:val="1"/>
      <w:numFmt w:val="lowerLetter"/>
      <w:lvlText w:val="%2."/>
      <w:lvlJc w:val="left"/>
      <w:pPr>
        <w:ind w:left="1126" w:hanging="360"/>
      </w:pPr>
    </w:lvl>
    <w:lvl w:ilvl="2" w:tplc="0415001B" w:tentative="1">
      <w:start w:val="1"/>
      <w:numFmt w:val="lowerRoman"/>
      <w:lvlText w:val="%3."/>
      <w:lvlJc w:val="right"/>
      <w:pPr>
        <w:ind w:left="1846" w:hanging="180"/>
      </w:pPr>
    </w:lvl>
    <w:lvl w:ilvl="3" w:tplc="0415000F" w:tentative="1">
      <w:start w:val="1"/>
      <w:numFmt w:val="decimal"/>
      <w:lvlText w:val="%4."/>
      <w:lvlJc w:val="left"/>
      <w:pPr>
        <w:ind w:left="2566" w:hanging="360"/>
      </w:pPr>
    </w:lvl>
    <w:lvl w:ilvl="4" w:tplc="04150019" w:tentative="1">
      <w:start w:val="1"/>
      <w:numFmt w:val="lowerLetter"/>
      <w:lvlText w:val="%5."/>
      <w:lvlJc w:val="left"/>
      <w:pPr>
        <w:ind w:left="3286" w:hanging="360"/>
      </w:pPr>
    </w:lvl>
    <w:lvl w:ilvl="5" w:tplc="0415001B" w:tentative="1">
      <w:start w:val="1"/>
      <w:numFmt w:val="lowerRoman"/>
      <w:lvlText w:val="%6."/>
      <w:lvlJc w:val="right"/>
      <w:pPr>
        <w:ind w:left="4006" w:hanging="180"/>
      </w:pPr>
    </w:lvl>
    <w:lvl w:ilvl="6" w:tplc="0415000F" w:tentative="1">
      <w:start w:val="1"/>
      <w:numFmt w:val="decimal"/>
      <w:lvlText w:val="%7."/>
      <w:lvlJc w:val="left"/>
      <w:pPr>
        <w:ind w:left="4726" w:hanging="360"/>
      </w:pPr>
    </w:lvl>
    <w:lvl w:ilvl="7" w:tplc="04150019" w:tentative="1">
      <w:start w:val="1"/>
      <w:numFmt w:val="lowerLetter"/>
      <w:lvlText w:val="%8."/>
      <w:lvlJc w:val="left"/>
      <w:pPr>
        <w:ind w:left="5446" w:hanging="360"/>
      </w:pPr>
    </w:lvl>
    <w:lvl w:ilvl="8" w:tplc="0415001B" w:tentative="1">
      <w:start w:val="1"/>
      <w:numFmt w:val="lowerRoman"/>
      <w:lvlText w:val="%9."/>
      <w:lvlJc w:val="right"/>
      <w:pPr>
        <w:ind w:left="6166" w:hanging="18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 K">
    <w15:presenceInfo w15:providerId="Windows Live" w15:userId="2e445bc2d22d5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422"/>
    <w:rsid w:val="00017CEF"/>
    <w:rsid w:val="00055A5D"/>
    <w:rsid w:val="00064899"/>
    <w:rsid w:val="001339E3"/>
    <w:rsid w:val="001375F9"/>
    <w:rsid w:val="00183C37"/>
    <w:rsid w:val="00184960"/>
    <w:rsid w:val="001B036E"/>
    <w:rsid w:val="002016E7"/>
    <w:rsid w:val="00211C33"/>
    <w:rsid w:val="002A049E"/>
    <w:rsid w:val="003152B5"/>
    <w:rsid w:val="00325422"/>
    <w:rsid w:val="00337017"/>
    <w:rsid w:val="00341D91"/>
    <w:rsid w:val="00372690"/>
    <w:rsid w:val="0041308D"/>
    <w:rsid w:val="004535D3"/>
    <w:rsid w:val="0045432E"/>
    <w:rsid w:val="0046682D"/>
    <w:rsid w:val="004837D5"/>
    <w:rsid w:val="004C3631"/>
    <w:rsid w:val="004D621E"/>
    <w:rsid w:val="004E7111"/>
    <w:rsid w:val="00543FE6"/>
    <w:rsid w:val="00545D49"/>
    <w:rsid w:val="005560E0"/>
    <w:rsid w:val="005C163C"/>
    <w:rsid w:val="006C2403"/>
    <w:rsid w:val="006D5A5A"/>
    <w:rsid w:val="006D7082"/>
    <w:rsid w:val="006F4F7C"/>
    <w:rsid w:val="006F7014"/>
    <w:rsid w:val="007015B6"/>
    <w:rsid w:val="00712579"/>
    <w:rsid w:val="0071372D"/>
    <w:rsid w:val="00750A5C"/>
    <w:rsid w:val="00813A2F"/>
    <w:rsid w:val="008B02E1"/>
    <w:rsid w:val="008B6FDD"/>
    <w:rsid w:val="00983658"/>
    <w:rsid w:val="009C4CFD"/>
    <w:rsid w:val="009D5B43"/>
    <w:rsid w:val="009E1889"/>
    <w:rsid w:val="00A01585"/>
    <w:rsid w:val="00A179B1"/>
    <w:rsid w:val="00A97844"/>
    <w:rsid w:val="00AC5087"/>
    <w:rsid w:val="00AC7E12"/>
    <w:rsid w:val="00B06052"/>
    <w:rsid w:val="00B53E35"/>
    <w:rsid w:val="00B57C02"/>
    <w:rsid w:val="00B653EB"/>
    <w:rsid w:val="00C25F85"/>
    <w:rsid w:val="00C51EAA"/>
    <w:rsid w:val="00C81505"/>
    <w:rsid w:val="00CA2DA9"/>
    <w:rsid w:val="00D33FFD"/>
    <w:rsid w:val="00D42E7E"/>
    <w:rsid w:val="00D4799A"/>
    <w:rsid w:val="00D775D6"/>
    <w:rsid w:val="00DA5230"/>
    <w:rsid w:val="00DE3A42"/>
    <w:rsid w:val="00E17F37"/>
    <w:rsid w:val="00EA1064"/>
    <w:rsid w:val="00EA779F"/>
    <w:rsid w:val="00ED2535"/>
    <w:rsid w:val="00ED4717"/>
    <w:rsid w:val="00F32C69"/>
    <w:rsid w:val="00F923E7"/>
    <w:rsid w:val="00F96D18"/>
    <w:rsid w:val="00FA63B7"/>
    <w:rsid w:val="00FD10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89DDB6"/>
  <w15:chartTrackingRefBased/>
  <w15:docId w15:val="{373642E2-2735-4C24-94A8-1525E56B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25422"/>
    <w:pPr>
      <w:spacing w:after="5" w:line="249" w:lineRule="auto"/>
      <w:ind w:left="10" w:hanging="10"/>
    </w:pPr>
    <w:rPr>
      <w:rFonts w:ascii="Arial" w:eastAsia="Arial" w:hAnsi="Arial" w:cs="Arial"/>
      <w:color w:val="000000"/>
      <w:lang w:eastAsia="pl-PL"/>
    </w:rPr>
  </w:style>
  <w:style w:type="paragraph" w:styleId="Nagwek1">
    <w:name w:val="heading 1"/>
    <w:basedOn w:val="Normalny"/>
    <w:next w:val="Normalny"/>
    <w:link w:val="Nagwek1Znak"/>
    <w:uiPriority w:val="9"/>
    <w:qFormat/>
    <w:rsid w:val="003726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Tekstpodstawowy"/>
    <w:link w:val="Nagwek2Znak"/>
    <w:qFormat/>
    <w:rsid w:val="00211C33"/>
    <w:pPr>
      <w:numPr>
        <w:ilvl w:val="1"/>
        <w:numId w:val="1"/>
      </w:numPr>
      <w:suppressAutoHyphens/>
      <w:spacing w:before="280" w:after="280" w:line="240" w:lineRule="auto"/>
      <w:outlineLvl w:val="1"/>
    </w:pPr>
    <w:rPr>
      <w:rFonts w:ascii="Arial Unicode MS" w:eastAsia="Arial Unicode MS" w:hAnsi="Arial Unicode MS" w:cs="Arial Unicode MS"/>
      <w:b/>
      <w:bCs/>
      <w:color w:val="auto"/>
      <w:sz w:val="27"/>
      <w:szCs w:val="27"/>
      <w:lang w:eastAsia="zh-CN"/>
    </w:rPr>
  </w:style>
  <w:style w:type="paragraph" w:styleId="Nagwek3">
    <w:name w:val="heading 3"/>
    <w:basedOn w:val="Normalny"/>
    <w:next w:val="Normalny"/>
    <w:link w:val="Nagwek3Znak"/>
    <w:uiPriority w:val="9"/>
    <w:semiHidden/>
    <w:unhideWhenUsed/>
    <w:qFormat/>
    <w:rsid w:val="001849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32542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6F4F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4F7C"/>
    <w:rPr>
      <w:rFonts w:ascii="Arial" w:eastAsia="Arial" w:hAnsi="Arial" w:cs="Arial"/>
      <w:color w:val="000000"/>
      <w:lang w:eastAsia="pl-PL"/>
    </w:rPr>
  </w:style>
  <w:style w:type="paragraph" w:styleId="Stopka">
    <w:name w:val="footer"/>
    <w:basedOn w:val="Normalny"/>
    <w:link w:val="StopkaZnak"/>
    <w:uiPriority w:val="99"/>
    <w:unhideWhenUsed/>
    <w:rsid w:val="006F4F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4F7C"/>
    <w:rPr>
      <w:rFonts w:ascii="Arial" w:eastAsia="Arial" w:hAnsi="Arial" w:cs="Arial"/>
      <w:color w:val="000000"/>
      <w:lang w:eastAsia="pl-PL"/>
    </w:rPr>
  </w:style>
  <w:style w:type="character" w:styleId="Pogrubienie">
    <w:name w:val="Strong"/>
    <w:basedOn w:val="Domylnaczcionkaakapitu"/>
    <w:uiPriority w:val="22"/>
    <w:qFormat/>
    <w:rsid w:val="00064899"/>
    <w:rPr>
      <w:b/>
      <w:bCs/>
    </w:rPr>
  </w:style>
  <w:style w:type="character" w:customStyle="1" w:styleId="Nagwek2Znak">
    <w:name w:val="Nagłówek 2 Znak"/>
    <w:basedOn w:val="Domylnaczcionkaakapitu"/>
    <w:link w:val="Nagwek2"/>
    <w:rsid w:val="00211C33"/>
    <w:rPr>
      <w:rFonts w:ascii="Arial Unicode MS" w:eastAsia="Arial Unicode MS" w:hAnsi="Arial Unicode MS" w:cs="Arial Unicode MS"/>
      <w:b/>
      <w:bCs/>
      <w:sz w:val="27"/>
      <w:szCs w:val="27"/>
      <w:lang w:eastAsia="zh-CN"/>
    </w:rPr>
  </w:style>
  <w:style w:type="character" w:styleId="Hipercze">
    <w:name w:val="Hyperlink"/>
    <w:rsid w:val="00211C33"/>
    <w:rPr>
      <w:color w:val="0000FF"/>
      <w:u w:val="single"/>
    </w:rPr>
  </w:style>
  <w:style w:type="paragraph" w:styleId="Tekstpodstawowy">
    <w:name w:val="Body Text"/>
    <w:basedOn w:val="Normalny"/>
    <w:link w:val="TekstpodstawowyZnak"/>
    <w:rsid w:val="00211C33"/>
    <w:pPr>
      <w:suppressAutoHyphens/>
      <w:spacing w:after="140" w:line="276" w:lineRule="auto"/>
      <w:ind w:left="0" w:firstLine="0"/>
    </w:pPr>
    <w:rPr>
      <w:rFonts w:ascii="Times New Roman" w:eastAsia="Times New Roman" w:hAnsi="Times New Roman" w:cs="Times New Roman"/>
      <w:color w:val="auto"/>
      <w:sz w:val="24"/>
      <w:szCs w:val="24"/>
      <w:lang w:eastAsia="zh-CN"/>
    </w:rPr>
  </w:style>
  <w:style w:type="character" w:customStyle="1" w:styleId="TekstpodstawowyZnak">
    <w:name w:val="Tekst podstawowy Znak"/>
    <w:basedOn w:val="Domylnaczcionkaakapitu"/>
    <w:link w:val="Tekstpodstawowy"/>
    <w:rsid w:val="00211C33"/>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211C33"/>
    <w:pPr>
      <w:ind w:left="720"/>
      <w:contextualSpacing/>
    </w:pPr>
  </w:style>
  <w:style w:type="paragraph" w:styleId="Poprawka">
    <w:name w:val="Revision"/>
    <w:hidden/>
    <w:uiPriority w:val="99"/>
    <w:semiHidden/>
    <w:rsid w:val="00017CEF"/>
    <w:pPr>
      <w:spacing w:after="0" w:line="240" w:lineRule="auto"/>
    </w:pPr>
    <w:rPr>
      <w:rFonts w:ascii="Arial" w:eastAsia="Arial" w:hAnsi="Arial" w:cs="Arial"/>
      <w:color w:val="000000"/>
      <w:lang w:eastAsia="pl-PL"/>
    </w:rPr>
  </w:style>
  <w:style w:type="character" w:customStyle="1" w:styleId="Nagwek3Znak">
    <w:name w:val="Nagłówek 3 Znak"/>
    <w:basedOn w:val="Domylnaczcionkaakapitu"/>
    <w:link w:val="Nagwek3"/>
    <w:uiPriority w:val="9"/>
    <w:semiHidden/>
    <w:rsid w:val="00184960"/>
    <w:rPr>
      <w:rFonts w:asciiTheme="majorHAnsi" w:eastAsiaTheme="majorEastAsia" w:hAnsiTheme="majorHAnsi" w:cstheme="majorBidi"/>
      <w:color w:val="1F3763" w:themeColor="accent1" w:themeShade="7F"/>
      <w:sz w:val="24"/>
      <w:szCs w:val="24"/>
      <w:lang w:eastAsia="pl-PL"/>
    </w:rPr>
  </w:style>
  <w:style w:type="character" w:customStyle="1" w:styleId="Nagwek1Znak">
    <w:name w:val="Nagłówek 1 Znak"/>
    <w:basedOn w:val="Domylnaczcionkaakapitu"/>
    <w:link w:val="Nagwek1"/>
    <w:uiPriority w:val="9"/>
    <w:rsid w:val="00372690"/>
    <w:rPr>
      <w:rFonts w:asciiTheme="majorHAnsi" w:eastAsiaTheme="majorEastAsia" w:hAnsiTheme="majorHAnsi" w:cstheme="majorBidi"/>
      <w:color w:val="2F5496" w:themeColor="accent1" w:themeShade="BF"/>
      <w:sz w:val="32"/>
      <w:szCs w:val="32"/>
      <w:lang w:eastAsia="pl-PL"/>
    </w:rPr>
  </w:style>
  <w:style w:type="character" w:styleId="Nierozpoznanawzmianka">
    <w:name w:val="Unresolved Mention"/>
    <w:basedOn w:val="Domylnaczcionkaakapitu"/>
    <w:uiPriority w:val="99"/>
    <w:semiHidden/>
    <w:unhideWhenUsed/>
    <w:rsid w:val="00337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4181">
      <w:bodyDiv w:val="1"/>
      <w:marLeft w:val="0"/>
      <w:marRight w:val="0"/>
      <w:marTop w:val="0"/>
      <w:marBottom w:val="0"/>
      <w:divBdr>
        <w:top w:val="none" w:sz="0" w:space="0" w:color="auto"/>
        <w:left w:val="none" w:sz="0" w:space="0" w:color="auto"/>
        <w:bottom w:val="none" w:sz="0" w:space="0" w:color="auto"/>
        <w:right w:val="none" w:sz="0" w:space="0" w:color="auto"/>
      </w:divBdr>
    </w:div>
    <w:div w:id="485559877">
      <w:bodyDiv w:val="1"/>
      <w:marLeft w:val="0"/>
      <w:marRight w:val="0"/>
      <w:marTop w:val="0"/>
      <w:marBottom w:val="0"/>
      <w:divBdr>
        <w:top w:val="none" w:sz="0" w:space="0" w:color="auto"/>
        <w:left w:val="none" w:sz="0" w:space="0" w:color="auto"/>
        <w:bottom w:val="none" w:sz="0" w:space="0" w:color="auto"/>
        <w:right w:val="none" w:sz="0" w:space="0" w:color="auto"/>
      </w:divBdr>
    </w:div>
    <w:div w:id="172845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2852782" TargetMode="External"/><Relationship Id="rId3" Type="http://schemas.openxmlformats.org/officeDocument/2006/relationships/settings" Target="settings.xml"/><Relationship Id="rId7" Type="http://schemas.openxmlformats.org/officeDocument/2006/relationships/hyperlink" Target="https://papers.ssrn.com/sol3/papers.cfm?abstract_id=28527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4659</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Król</dc:creator>
  <cp:keywords/>
  <dc:description/>
  <cp:lastModifiedBy>Agata Król</cp:lastModifiedBy>
  <cp:revision>2</cp:revision>
  <dcterms:created xsi:type="dcterms:W3CDTF">2024-09-20T12:48:00Z</dcterms:created>
  <dcterms:modified xsi:type="dcterms:W3CDTF">2024-09-20T12:48:00Z</dcterms:modified>
</cp:coreProperties>
</file>