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3BC96" w14:textId="77777777" w:rsidR="008D1E2B" w:rsidRPr="000E05F1" w:rsidRDefault="000E05F1">
      <w:pPr>
        <w:spacing w:after="0" w:line="276" w:lineRule="auto"/>
        <w:ind w:left="0"/>
        <w:jc w:val="center"/>
        <w:rPr>
          <w:lang w:val="en-US"/>
        </w:rPr>
      </w:pPr>
      <w:r w:rsidRPr="000E05F1">
        <w:rPr>
          <w:lang w:val="en-US"/>
        </w:rPr>
        <w:t>Course description form (syllabus form) – for 1</w:t>
      </w:r>
      <w:r w:rsidRPr="000E05F1">
        <w:rPr>
          <w:vertAlign w:val="superscript"/>
          <w:lang w:val="en-US"/>
        </w:rPr>
        <w:t>st</w:t>
      </w:r>
      <w:r w:rsidRPr="000E05F1">
        <w:rPr>
          <w:lang w:val="en-US"/>
        </w:rPr>
        <w:t xml:space="preserve"> and 2</w:t>
      </w:r>
      <w:r w:rsidRPr="000E05F1">
        <w:rPr>
          <w:vertAlign w:val="superscript"/>
          <w:lang w:val="en-US"/>
        </w:rPr>
        <w:t>nd</w:t>
      </w:r>
      <w:r w:rsidRPr="000E05F1">
        <w:rPr>
          <w:lang w:val="en-US"/>
        </w:rPr>
        <w:t xml:space="preserve"> cycle studies</w:t>
      </w:r>
    </w:p>
    <w:p w14:paraId="23B691DF" w14:textId="77777777" w:rsidR="008D1E2B" w:rsidRPr="000E05F1" w:rsidRDefault="008D1E2B">
      <w:pPr>
        <w:spacing w:after="0" w:line="276" w:lineRule="auto"/>
        <w:ind w:left="0"/>
        <w:rPr>
          <w:lang w:val="en-US"/>
        </w:rPr>
      </w:pPr>
    </w:p>
    <w:p w14:paraId="2E06E783" w14:textId="77777777" w:rsidR="008D1E2B" w:rsidRDefault="000E05F1">
      <w:pPr>
        <w:spacing w:after="0" w:line="276" w:lineRule="auto"/>
        <w:ind w:left="-5"/>
      </w:pPr>
      <w:r>
        <w:rPr>
          <w:b/>
          <w:bCs/>
        </w:rPr>
        <w:t xml:space="preserve">A. General data </w:t>
      </w:r>
    </w:p>
    <w:tbl>
      <w:tblPr>
        <w:tblStyle w:val="a"/>
        <w:tblW w:w="9457" w:type="dxa"/>
        <w:tblInd w:w="-106" w:type="dxa"/>
        <w:tblLayout w:type="fixed"/>
        <w:tblLook w:val="0400" w:firstRow="0" w:lastRow="0" w:firstColumn="0" w:lastColumn="0" w:noHBand="0" w:noVBand="1"/>
      </w:tblPr>
      <w:tblGrid>
        <w:gridCol w:w="1505"/>
        <w:gridCol w:w="3558"/>
        <w:gridCol w:w="4394"/>
      </w:tblGrid>
      <w:tr w:rsidR="008D1E2B" w14:paraId="70CD08E0" w14:textId="77777777">
        <w:trPr>
          <w:trHeight w:val="216"/>
        </w:trPr>
        <w:tc>
          <w:tcPr>
            <w:tcW w:w="5063" w:type="dxa"/>
            <w:gridSpan w:val="2"/>
            <w:tcBorders>
              <w:top w:val="single" w:sz="4" w:space="0" w:color="000000"/>
              <w:left w:val="single" w:sz="4" w:space="0" w:color="000000"/>
              <w:bottom w:val="single" w:sz="4" w:space="0" w:color="000000"/>
              <w:right w:val="single" w:sz="4" w:space="0" w:color="000000"/>
            </w:tcBorders>
          </w:tcPr>
          <w:p w14:paraId="59EC5BB6" w14:textId="77777777" w:rsidR="008D1E2B" w:rsidRDefault="000E05F1">
            <w:pPr>
              <w:spacing w:line="276" w:lineRule="auto"/>
              <w:ind w:left="6"/>
              <w:jc w:val="center"/>
            </w:pPr>
            <w:r>
              <w:rPr>
                <w:b/>
                <w:bCs/>
              </w:rPr>
              <w:t>Name of the field</w:t>
            </w:r>
          </w:p>
        </w:tc>
        <w:tc>
          <w:tcPr>
            <w:tcW w:w="4394" w:type="dxa"/>
            <w:tcBorders>
              <w:top w:val="single" w:sz="4" w:space="0" w:color="000000"/>
              <w:left w:val="single" w:sz="4" w:space="0" w:color="000000"/>
              <w:bottom w:val="single" w:sz="4" w:space="0" w:color="000000"/>
              <w:right w:val="single" w:sz="4" w:space="0" w:color="000000"/>
            </w:tcBorders>
          </w:tcPr>
          <w:p w14:paraId="5B874E20" w14:textId="77777777" w:rsidR="008D1E2B" w:rsidRDefault="000E05F1">
            <w:pPr>
              <w:spacing w:line="276" w:lineRule="auto"/>
              <w:ind w:left="6"/>
              <w:jc w:val="center"/>
            </w:pPr>
            <w:r>
              <w:rPr>
                <w:b/>
                <w:bCs/>
              </w:rPr>
              <w:t xml:space="preserve">Content </w:t>
            </w:r>
          </w:p>
        </w:tc>
      </w:tr>
      <w:tr w:rsidR="008D1E2B" w14:paraId="54171117" w14:textId="77777777">
        <w:trPr>
          <w:trHeight w:val="218"/>
        </w:trPr>
        <w:tc>
          <w:tcPr>
            <w:tcW w:w="5063" w:type="dxa"/>
            <w:gridSpan w:val="2"/>
            <w:tcBorders>
              <w:top w:val="single" w:sz="4" w:space="0" w:color="000000"/>
              <w:left w:val="single" w:sz="4" w:space="0" w:color="000000"/>
              <w:bottom w:val="single" w:sz="4" w:space="0" w:color="000000"/>
              <w:right w:val="single" w:sz="4" w:space="0" w:color="000000"/>
            </w:tcBorders>
          </w:tcPr>
          <w:p w14:paraId="04DA5EC2" w14:textId="77777777" w:rsidR="008D1E2B" w:rsidRDefault="000E05F1">
            <w:pPr>
              <w:spacing w:line="276" w:lineRule="auto"/>
              <w:ind w:left="0"/>
            </w:pPr>
            <w:r>
              <w:t>Course title</w:t>
            </w:r>
          </w:p>
        </w:tc>
        <w:tc>
          <w:tcPr>
            <w:tcW w:w="4394" w:type="dxa"/>
            <w:tcBorders>
              <w:top w:val="single" w:sz="4" w:space="0" w:color="000000"/>
              <w:left w:val="single" w:sz="4" w:space="0" w:color="000000"/>
              <w:bottom w:val="single" w:sz="4" w:space="0" w:color="000000"/>
              <w:right w:val="single" w:sz="4" w:space="0" w:color="000000"/>
            </w:tcBorders>
          </w:tcPr>
          <w:p w14:paraId="4871E2D0" w14:textId="77777777" w:rsidR="008D1E2B" w:rsidRDefault="000E05F1">
            <w:pPr>
              <w:spacing w:line="276" w:lineRule="auto"/>
              <w:ind w:left="1"/>
              <w:rPr>
                <w:b/>
                <w:bCs/>
                <w:sz w:val="16"/>
                <w:szCs w:val="16"/>
              </w:rPr>
            </w:pPr>
            <w:r>
              <w:rPr>
                <w:b/>
                <w:bCs/>
                <w:sz w:val="16"/>
                <w:szCs w:val="16"/>
              </w:rPr>
              <w:t>Regulating New Technologies</w:t>
            </w:r>
          </w:p>
        </w:tc>
      </w:tr>
      <w:tr w:rsidR="008D1E2B" w14:paraId="4B1E79E2" w14:textId="77777777">
        <w:trPr>
          <w:trHeight w:val="216"/>
        </w:trPr>
        <w:tc>
          <w:tcPr>
            <w:tcW w:w="5063" w:type="dxa"/>
            <w:gridSpan w:val="2"/>
            <w:tcBorders>
              <w:top w:val="single" w:sz="4" w:space="0" w:color="000000"/>
              <w:left w:val="single" w:sz="4" w:space="0" w:color="000000"/>
              <w:bottom w:val="single" w:sz="4" w:space="0" w:color="000000"/>
              <w:right w:val="single" w:sz="4" w:space="0" w:color="000000"/>
            </w:tcBorders>
          </w:tcPr>
          <w:p w14:paraId="13F77CCB" w14:textId="77777777" w:rsidR="008D1E2B" w:rsidRDefault="000E05F1">
            <w:pPr>
              <w:spacing w:line="276" w:lineRule="auto"/>
              <w:ind w:left="0"/>
            </w:pPr>
            <w:r>
              <w:t>Organizational unit:</w:t>
            </w:r>
          </w:p>
        </w:tc>
        <w:tc>
          <w:tcPr>
            <w:tcW w:w="4394" w:type="dxa"/>
            <w:tcBorders>
              <w:top w:val="single" w:sz="4" w:space="0" w:color="000000"/>
              <w:left w:val="single" w:sz="4" w:space="0" w:color="000000"/>
              <w:bottom w:val="single" w:sz="4" w:space="0" w:color="000000"/>
              <w:right w:val="single" w:sz="4" w:space="0" w:color="000000"/>
            </w:tcBorders>
          </w:tcPr>
          <w:p w14:paraId="187B3EA2" w14:textId="77777777" w:rsidR="008D1E2B" w:rsidRDefault="000E05F1">
            <w:pPr>
              <w:spacing w:line="276" w:lineRule="auto"/>
              <w:ind w:left="1"/>
              <w:rPr>
                <w:sz w:val="16"/>
                <w:szCs w:val="16"/>
              </w:rPr>
            </w:pPr>
            <w:r>
              <w:rPr>
                <w:sz w:val="16"/>
                <w:szCs w:val="16"/>
              </w:rPr>
              <w:t xml:space="preserve"> Faculty of Management</w:t>
            </w:r>
          </w:p>
        </w:tc>
      </w:tr>
      <w:tr w:rsidR="008D1E2B" w14:paraId="3BA06BE1" w14:textId="77777777">
        <w:trPr>
          <w:trHeight w:val="217"/>
        </w:trPr>
        <w:tc>
          <w:tcPr>
            <w:tcW w:w="5063" w:type="dxa"/>
            <w:gridSpan w:val="2"/>
            <w:tcBorders>
              <w:top w:val="single" w:sz="4" w:space="0" w:color="000000"/>
              <w:left w:val="single" w:sz="4" w:space="0" w:color="000000"/>
              <w:bottom w:val="single" w:sz="4" w:space="0" w:color="000000"/>
              <w:right w:val="single" w:sz="4" w:space="0" w:color="000000"/>
            </w:tcBorders>
          </w:tcPr>
          <w:p w14:paraId="6B36B34F" w14:textId="77777777" w:rsidR="008D1E2B" w:rsidRPr="000E05F1" w:rsidRDefault="000E05F1">
            <w:pPr>
              <w:spacing w:line="276" w:lineRule="auto"/>
              <w:ind w:left="0"/>
              <w:rPr>
                <w:lang w:val="en-US"/>
              </w:rPr>
            </w:pPr>
            <w:r w:rsidRPr="000E05F1">
              <w:rPr>
                <w:lang w:val="en-US"/>
              </w:rPr>
              <w:t>Organizational unit where the course is offered:</w:t>
            </w:r>
          </w:p>
        </w:tc>
        <w:tc>
          <w:tcPr>
            <w:tcW w:w="4394" w:type="dxa"/>
            <w:tcBorders>
              <w:top w:val="single" w:sz="4" w:space="0" w:color="000000"/>
              <w:left w:val="single" w:sz="4" w:space="0" w:color="000000"/>
              <w:bottom w:val="single" w:sz="4" w:space="0" w:color="000000"/>
              <w:right w:val="single" w:sz="4" w:space="0" w:color="000000"/>
            </w:tcBorders>
          </w:tcPr>
          <w:p w14:paraId="2C89C03B" w14:textId="77777777" w:rsidR="008D1E2B" w:rsidRDefault="000E05F1">
            <w:pPr>
              <w:spacing w:line="276" w:lineRule="auto"/>
              <w:ind w:left="1"/>
              <w:rPr>
                <w:sz w:val="16"/>
                <w:szCs w:val="16"/>
              </w:rPr>
            </w:pPr>
            <w:r w:rsidRPr="000E05F1">
              <w:rPr>
                <w:sz w:val="16"/>
                <w:szCs w:val="16"/>
                <w:lang w:val="en-US"/>
              </w:rPr>
              <w:t xml:space="preserve"> </w:t>
            </w:r>
            <w:r>
              <w:rPr>
                <w:sz w:val="16"/>
                <w:szCs w:val="16"/>
              </w:rPr>
              <w:t>Faculty of Management</w:t>
            </w:r>
          </w:p>
        </w:tc>
      </w:tr>
      <w:tr w:rsidR="008D1E2B" w14:paraId="1009935F" w14:textId="77777777">
        <w:trPr>
          <w:trHeight w:val="214"/>
        </w:trPr>
        <w:tc>
          <w:tcPr>
            <w:tcW w:w="5063" w:type="dxa"/>
            <w:gridSpan w:val="2"/>
            <w:tcBorders>
              <w:top w:val="single" w:sz="4" w:space="0" w:color="000000"/>
              <w:left w:val="single" w:sz="4" w:space="0" w:color="000000"/>
              <w:bottom w:val="single" w:sz="4" w:space="0" w:color="000000"/>
              <w:right w:val="single" w:sz="4" w:space="0" w:color="000000"/>
            </w:tcBorders>
            <w:shd w:val="clear" w:color="auto" w:fill="CCCCCC"/>
          </w:tcPr>
          <w:p w14:paraId="1457656A" w14:textId="77777777" w:rsidR="008D1E2B" w:rsidRDefault="000E05F1">
            <w:pPr>
              <w:spacing w:line="276" w:lineRule="auto"/>
              <w:ind w:left="0"/>
            </w:pPr>
            <w:r>
              <w:t>Course ID</w:t>
            </w:r>
          </w:p>
        </w:tc>
        <w:tc>
          <w:tcPr>
            <w:tcW w:w="4394" w:type="dxa"/>
            <w:tcBorders>
              <w:top w:val="single" w:sz="4" w:space="0" w:color="000000"/>
              <w:left w:val="single" w:sz="4" w:space="0" w:color="000000"/>
              <w:bottom w:val="single" w:sz="4" w:space="0" w:color="000000"/>
              <w:right w:val="single" w:sz="4" w:space="0" w:color="000000"/>
            </w:tcBorders>
            <w:shd w:val="clear" w:color="auto" w:fill="CCCCCC"/>
          </w:tcPr>
          <w:p w14:paraId="77DA62B4" w14:textId="77777777" w:rsidR="008D1E2B" w:rsidRDefault="000E05F1">
            <w:pPr>
              <w:ind w:left="0"/>
              <w:rPr>
                <w:sz w:val="16"/>
                <w:szCs w:val="16"/>
              </w:rPr>
            </w:pPr>
            <w:r>
              <w:rPr>
                <w:sz w:val="16"/>
                <w:szCs w:val="16"/>
              </w:rPr>
              <w:t>2600-DB-RNT</w:t>
            </w:r>
          </w:p>
        </w:tc>
      </w:tr>
      <w:tr w:rsidR="008D1E2B" w14:paraId="5E0EECF6" w14:textId="77777777">
        <w:trPr>
          <w:trHeight w:val="220"/>
        </w:trPr>
        <w:tc>
          <w:tcPr>
            <w:tcW w:w="5063" w:type="dxa"/>
            <w:gridSpan w:val="2"/>
            <w:tcBorders>
              <w:top w:val="single" w:sz="4" w:space="0" w:color="000000"/>
              <w:left w:val="single" w:sz="4" w:space="0" w:color="000000"/>
              <w:bottom w:val="single" w:sz="4" w:space="0" w:color="000000"/>
              <w:right w:val="single" w:sz="4" w:space="0" w:color="000000"/>
            </w:tcBorders>
          </w:tcPr>
          <w:p w14:paraId="5A676047" w14:textId="77777777" w:rsidR="008D1E2B" w:rsidRDefault="000E05F1">
            <w:pPr>
              <w:spacing w:line="276" w:lineRule="auto"/>
              <w:ind w:left="0"/>
            </w:pPr>
            <w:r>
              <w:t>Erasmus code / ISCED</w:t>
            </w:r>
          </w:p>
        </w:tc>
        <w:tc>
          <w:tcPr>
            <w:tcW w:w="4394" w:type="dxa"/>
            <w:tcBorders>
              <w:top w:val="single" w:sz="4" w:space="0" w:color="000000"/>
              <w:left w:val="single" w:sz="4" w:space="0" w:color="000000"/>
              <w:bottom w:val="single" w:sz="4" w:space="0" w:color="000000"/>
              <w:right w:val="single" w:sz="4" w:space="0" w:color="000000"/>
            </w:tcBorders>
          </w:tcPr>
          <w:p w14:paraId="4AE5698C" w14:textId="77777777" w:rsidR="008D1E2B" w:rsidRDefault="000E05F1">
            <w:pPr>
              <w:spacing w:line="276" w:lineRule="auto"/>
              <w:ind w:left="1"/>
            </w:pPr>
            <w:r>
              <w:rPr>
                <w:b/>
                <w:bCs/>
              </w:rPr>
              <w:t xml:space="preserve"> ---------------</w:t>
            </w:r>
          </w:p>
        </w:tc>
      </w:tr>
      <w:tr w:rsidR="008D1E2B" w14:paraId="6167B1B3" w14:textId="77777777">
        <w:trPr>
          <w:trHeight w:val="215"/>
        </w:trPr>
        <w:tc>
          <w:tcPr>
            <w:tcW w:w="5063" w:type="dxa"/>
            <w:gridSpan w:val="2"/>
            <w:tcBorders>
              <w:top w:val="single" w:sz="4" w:space="0" w:color="000000"/>
              <w:left w:val="single" w:sz="4" w:space="0" w:color="000000"/>
              <w:bottom w:val="single" w:sz="4" w:space="0" w:color="000000"/>
              <w:right w:val="single" w:sz="4" w:space="0" w:color="000000"/>
            </w:tcBorders>
            <w:shd w:val="clear" w:color="auto" w:fill="CCCCCC"/>
          </w:tcPr>
          <w:p w14:paraId="7DA56FAE" w14:textId="77777777" w:rsidR="008D1E2B" w:rsidRDefault="000E05F1">
            <w:pPr>
              <w:spacing w:line="276" w:lineRule="auto"/>
              <w:ind w:left="0"/>
            </w:pPr>
            <w:r>
              <w:t>Course groups</w:t>
            </w:r>
          </w:p>
        </w:tc>
        <w:tc>
          <w:tcPr>
            <w:tcW w:w="4394" w:type="dxa"/>
            <w:tcBorders>
              <w:top w:val="single" w:sz="4" w:space="0" w:color="000000"/>
              <w:left w:val="single" w:sz="4" w:space="0" w:color="000000"/>
              <w:bottom w:val="single" w:sz="4" w:space="0" w:color="000000"/>
              <w:right w:val="single" w:sz="4" w:space="0" w:color="000000"/>
            </w:tcBorders>
            <w:shd w:val="clear" w:color="auto" w:fill="CCCCCC"/>
          </w:tcPr>
          <w:p w14:paraId="4EBA7001" w14:textId="77777777" w:rsidR="008D1E2B" w:rsidRDefault="000E05F1">
            <w:pPr>
              <w:spacing w:line="276" w:lineRule="auto"/>
              <w:ind w:left="1"/>
            </w:pPr>
            <w:r>
              <w:t xml:space="preserve"> ---------------</w:t>
            </w:r>
          </w:p>
        </w:tc>
      </w:tr>
      <w:tr w:rsidR="008D1E2B" w14:paraId="2BAE90AC" w14:textId="77777777">
        <w:trPr>
          <w:trHeight w:val="217"/>
        </w:trPr>
        <w:tc>
          <w:tcPr>
            <w:tcW w:w="5063" w:type="dxa"/>
            <w:gridSpan w:val="2"/>
            <w:tcBorders>
              <w:top w:val="single" w:sz="4" w:space="0" w:color="000000"/>
              <w:left w:val="single" w:sz="4" w:space="0" w:color="000000"/>
              <w:bottom w:val="single" w:sz="4" w:space="0" w:color="000000"/>
              <w:right w:val="single" w:sz="4" w:space="0" w:color="000000"/>
            </w:tcBorders>
          </w:tcPr>
          <w:p w14:paraId="621909F9" w14:textId="77777777" w:rsidR="008D1E2B" w:rsidRPr="000E05F1" w:rsidRDefault="000E05F1">
            <w:pPr>
              <w:spacing w:line="276" w:lineRule="auto"/>
              <w:ind w:left="0"/>
              <w:rPr>
                <w:lang w:val="en-US"/>
              </w:rPr>
            </w:pPr>
            <w:r w:rsidRPr="000E05F1">
              <w:rPr>
                <w:lang w:val="en-US"/>
              </w:rPr>
              <w:t xml:space="preserve">Period when the course is offered </w:t>
            </w:r>
          </w:p>
        </w:tc>
        <w:tc>
          <w:tcPr>
            <w:tcW w:w="4394" w:type="dxa"/>
            <w:tcBorders>
              <w:top w:val="single" w:sz="4" w:space="0" w:color="000000"/>
              <w:left w:val="single" w:sz="4" w:space="0" w:color="000000"/>
              <w:bottom w:val="single" w:sz="4" w:space="0" w:color="000000"/>
              <w:right w:val="single" w:sz="4" w:space="0" w:color="000000"/>
            </w:tcBorders>
          </w:tcPr>
          <w:p w14:paraId="75A08F83" w14:textId="77777777" w:rsidR="008D1E2B" w:rsidRDefault="000E05F1">
            <w:pPr>
              <w:spacing w:line="276" w:lineRule="auto"/>
              <w:ind w:left="0"/>
              <w:rPr>
                <w:sz w:val="16"/>
                <w:szCs w:val="16"/>
              </w:rPr>
            </w:pPr>
            <w:r>
              <w:rPr>
                <w:sz w:val="16"/>
                <w:szCs w:val="16"/>
              </w:rPr>
              <w:t>Summer semester, 2026</w:t>
            </w:r>
          </w:p>
        </w:tc>
      </w:tr>
      <w:tr w:rsidR="008D1E2B" w14:paraId="06C0806B" w14:textId="77777777">
        <w:trPr>
          <w:trHeight w:val="216"/>
        </w:trPr>
        <w:tc>
          <w:tcPr>
            <w:tcW w:w="5063" w:type="dxa"/>
            <w:gridSpan w:val="2"/>
            <w:tcBorders>
              <w:top w:val="single" w:sz="4" w:space="0" w:color="000000"/>
              <w:left w:val="single" w:sz="4" w:space="0" w:color="000000"/>
              <w:bottom w:val="single" w:sz="4" w:space="0" w:color="000000"/>
              <w:right w:val="single" w:sz="4" w:space="0" w:color="000000"/>
            </w:tcBorders>
          </w:tcPr>
          <w:p w14:paraId="62F0E887" w14:textId="77777777" w:rsidR="008D1E2B" w:rsidRDefault="000E05F1">
            <w:pPr>
              <w:spacing w:line="276" w:lineRule="auto"/>
              <w:ind w:left="0"/>
            </w:pPr>
            <w:r>
              <w:t>Short description</w:t>
            </w:r>
          </w:p>
        </w:tc>
        <w:tc>
          <w:tcPr>
            <w:tcW w:w="4394" w:type="dxa"/>
            <w:tcBorders>
              <w:top w:val="single" w:sz="4" w:space="0" w:color="000000"/>
              <w:left w:val="single" w:sz="4" w:space="0" w:color="000000"/>
              <w:bottom w:val="single" w:sz="4" w:space="0" w:color="000000"/>
              <w:right w:val="single" w:sz="4" w:space="0" w:color="000000"/>
            </w:tcBorders>
          </w:tcPr>
          <w:p w14:paraId="4F157F46" w14:textId="77777777" w:rsidR="008D1E2B" w:rsidRDefault="000E05F1">
            <w:pPr>
              <w:spacing w:line="276" w:lineRule="auto"/>
              <w:ind w:left="1"/>
            </w:pPr>
            <w:r w:rsidRPr="000E05F1">
              <w:rPr>
                <w:sz w:val="16"/>
                <w:szCs w:val="16"/>
                <w:lang w:val="en-US"/>
              </w:rPr>
              <w:t xml:space="preserve">The aim of this course is to familiarize students with the legal regulations of new technologies from the perspective of digital finances and the resulting legal structures at the European Union and Polish levels. </w:t>
            </w:r>
            <w:r>
              <w:rPr>
                <w:sz w:val="16"/>
                <w:szCs w:val="16"/>
              </w:rPr>
              <w:t xml:space="preserve">The course is practical </w:t>
            </w:r>
            <w:r>
              <w:rPr>
                <w:sz w:val="16"/>
                <w:szCs w:val="16"/>
              </w:rPr>
              <w:t>in nature.</w:t>
            </w:r>
          </w:p>
        </w:tc>
      </w:tr>
      <w:tr w:rsidR="008D1E2B" w14:paraId="68C63793" w14:textId="77777777">
        <w:trPr>
          <w:trHeight w:val="216"/>
        </w:trPr>
        <w:tc>
          <w:tcPr>
            <w:tcW w:w="5063" w:type="dxa"/>
            <w:gridSpan w:val="2"/>
            <w:tcBorders>
              <w:top w:val="single" w:sz="4" w:space="0" w:color="000000"/>
              <w:left w:val="single" w:sz="4" w:space="0" w:color="000000"/>
              <w:bottom w:val="single" w:sz="4" w:space="0" w:color="000000"/>
              <w:right w:val="single" w:sz="4" w:space="0" w:color="000000"/>
            </w:tcBorders>
          </w:tcPr>
          <w:p w14:paraId="220B3023" w14:textId="77777777" w:rsidR="008D1E2B" w:rsidRDefault="000E05F1">
            <w:pPr>
              <w:spacing w:line="276" w:lineRule="auto"/>
              <w:ind w:left="0"/>
            </w:pPr>
            <w:r>
              <w:t>Type of course:</w:t>
            </w:r>
          </w:p>
        </w:tc>
        <w:tc>
          <w:tcPr>
            <w:tcW w:w="4394" w:type="dxa"/>
            <w:tcBorders>
              <w:top w:val="single" w:sz="4" w:space="0" w:color="000000"/>
              <w:left w:val="single" w:sz="4" w:space="0" w:color="000000"/>
              <w:bottom w:val="single" w:sz="4" w:space="0" w:color="000000"/>
              <w:right w:val="single" w:sz="4" w:space="0" w:color="000000"/>
            </w:tcBorders>
          </w:tcPr>
          <w:p w14:paraId="22426916" w14:textId="77777777" w:rsidR="008D1E2B" w:rsidRDefault="000E05F1">
            <w:pPr>
              <w:spacing w:line="276" w:lineRule="auto"/>
              <w:ind w:left="1"/>
              <w:rPr>
                <w:sz w:val="16"/>
                <w:szCs w:val="16"/>
              </w:rPr>
            </w:pPr>
            <w:r>
              <w:rPr>
                <w:sz w:val="16"/>
                <w:szCs w:val="16"/>
              </w:rPr>
              <w:t xml:space="preserve"> Seminar</w:t>
            </w:r>
          </w:p>
        </w:tc>
      </w:tr>
      <w:tr w:rsidR="008D1E2B" w:rsidRPr="000E05F1" w14:paraId="1183465D" w14:textId="77777777">
        <w:trPr>
          <w:trHeight w:val="218"/>
        </w:trPr>
        <w:tc>
          <w:tcPr>
            <w:tcW w:w="5063" w:type="dxa"/>
            <w:gridSpan w:val="2"/>
            <w:tcBorders>
              <w:top w:val="single" w:sz="4" w:space="0" w:color="000000"/>
              <w:left w:val="single" w:sz="4" w:space="0" w:color="000000"/>
              <w:bottom w:val="single" w:sz="4" w:space="0" w:color="000000"/>
              <w:right w:val="single" w:sz="4" w:space="0" w:color="000000"/>
            </w:tcBorders>
          </w:tcPr>
          <w:p w14:paraId="174EE04A" w14:textId="77777777" w:rsidR="008D1E2B" w:rsidRDefault="000E05F1">
            <w:pPr>
              <w:spacing w:line="276" w:lineRule="auto"/>
              <w:ind w:left="0"/>
            </w:pPr>
            <w:r>
              <w:t>Full description</w:t>
            </w:r>
          </w:p>
        </w:tc>
        <w:tc>
          <w:tcPr>
            <w:tcW w:w="4394" w:type="dxa"/>
            <w:tcBorders>
              <w:top w:val="single" w:sz="4" w:space="0" w:color="000000"/>
              <w:left w:val="single" w:sz="4" w:space="0" w:color="000000"/>
              <w:bottom w:val="single" w:sz="4" w:space="0" w:color="000000"/>
              <w:right w:val="single" w:sz="4" w:space="0" w:color="000000"/>
            </w:tcBorders>
          </w:tcPr>
          <w:p w14:paraId="47FF4136" w14:textId="77777777" w:rsidR="008D1E2B" w:rsidRPr="000E05F1" w:rsidRDefault="000E05F1">
            <w:pPr>
              <w:spacing w:line="276" w:lineRule="auto"/>
              <w:ind w:left="1"/>
              <w:rPr>
                <w:sz w:val="16"/>
                <w:szCs w:val="16"/>
                <w:lang w:val="en-US"/>
              </w:rPr>
            </w:pPr>
            <w:r w:rsidRPr="000E05F1">
              <w:rPr>
                <w:sz w:val="16"/>
                <w:szCs w:val="16"/>
                <w:lang w:val="en-US"/>
              </w:rPr>
              <w:t>The seminar covers the following topics:</w:t>
            </w:r>
          </w:p>
          <w:p w14:paraId="267595A7" w14:textId="77777777" w:rsidR="008D1E2B" w:rsidRPr="000E05F1" w:rsidRDefault="008D1E2B">
            <w:pPr>
              <w:ind w:left="0"/>
              <w:rPr>
                <w:sz w:val="16"/>
                <w:szCs w:val="16"/>
                <w:lang w:val="en-US"/>
              </w:rPr>
            </w:pPr>
          </w:p>
          <w:p w14:paraId="07FAE3C4" w14:textId="77777777" w:rsidR="008D1E2B" w:rsidRPr="000E05F1" w:rsidRDefault="000E05F1">
            <w:pPr>
              <w:numPr>
                <w:ilvl w:val="0"/>
                <w:numId w:val="5"/>
              </w:numPr>
              <w:rPr>
                <w:sz w:val="16"/>
                <w:szCs w:val="16"/>
                <w:lang w:val="en-US"/>
              </w:rPr>
            </w:pPr>
            <w:r w:rsidRPr="000E05F1">
              <w:rPr>
                <w:sz w:val="16"/>
                <w:szCs w:val="16"/>
                <w:lang w:val="en-US"/>
              </w:rPr>
              <w:t>Basic concepts of new technology law and an outline of legal regulations</w:t>
            </w:r>
          </w:p>
          <w:p w14:paraId="3F007D3E" w14:textId="77777777" w:rsidR="008D1E2B" w:rsidRPr="000E05F1" w:rsidRDefault="000E05F1">
            <w:pPr>
              <w:numPr>
                <w:ilvl w:val="1"/>
                <w:numId w:val="5"/>
              </w:numPr>
              <w:jc w:val="both"/>
              <w:rPr>
                <w:sz w:val="16"/>
                <w:szCs w:val="16"/>
                <w:lang w:val="en-US"/>
              </w:rPr>
            </w:pPr>
            <w:r w:rsidRPr="000E05F1">
              <w:rPr>
                <w:sz w:val="16"/>
                <w:szCs w:val="16"/>
                <w:lang w:val="en-US"/>
              </w:rPr>
              <w:t>AI Act in the EU legal order</w:t>
            </w:r>
          </w:p>
          <w:p w14:paraId="10D17F5B" w14:textId="77777777" w:rsidR="008D1E2B" w:rsidRDefault="000E05F1">
            <w:pPr>
              <w:numPr>
                <w:ilvl w:val="1"/>
                <w:numId w:val="5"/>
              </w:numPr>
              <w:jc w:val="both"/>
              <w:rPr>
                <w:sz w:val="16"/>
                <w:szCs w:val="16"/>
              </w:rPr>
            </w:pPr>
            <w:r>
              <w:rPr>
                <w:sz w:val="16"/>
                <w:szCs w:val="16"/>
              </w:rPr>
              <w:t xml:space="preserve">Scope and key definitions </w:t>
            </w:r>
          </w:p>
          <w:p w14:paraId="500F72A4" w14:textId="77777777" w:rsidR="008D1E2B" w:rsidRDefault="000E05F1">
            <w:pPr>
              <w:numPr>
                <w:ilvl w:val="1"/>
                <w:numId w:val="5"/>
              </w:numPr>
              <w:jc w:val="both"/>
              <w:rPr>
                <w:sz w:val="16"/>
                <w:szCs w:val="16"/>
              </w:rPr>
            </w:pPr>
            <w:r>
              <w:rPr>
                <w:sz w:val="16"/>
                <w:szCs w:val="16"/>
              </w:rPr>
              <w:t xml:space="preserve">Risk model and core duties </w:t>
            </w:r>
          </w:p>
          <w:p w14:paraId="7BADDA56" w14:textId="77777777" w:rsidR="008D1E2B" w:rsidRDefault="000E05F1">
            <w:pPr>
              <w:numPr>
                <w:ilvl w:val="1"/>
                <w:numId w:val="5"/>
              </w:numPr>
              <w:jc w:val="both"/>
              <w:rPr>
                <w:sz w:val="16"/>
                <w:szCs w:val="16"/>
              </w:rPr>
            </w:pPr>
            <w:r>
              <w:rPr>
                <w:sz w:val="16"/>
                <w:szCs w:val="16"/>
              </w:rPr>
              <w:t xml:space="preserve">Supervision and enforcement </w:t>
            </w:r>
          </w:p>
          <w:p w14:paraId="579E1080" w14:textId="77777777" w:rsidR="008D1E2B" w:rsidRDefault="000E05F1">
            <w:pPr>
              <w:numPr>
                <w:ilvl w:val="0"/>
                <w:numId w:val="5"/>
              </w:numPr>
              <w:rPr>
                <w:sz w:val="16"/>
                <w:szCs w:val="16"/>
              </w:rPr>
            </w:pPr>
            <w:r>
              <w:rPr>
                <w:sz w:val="16"/>
                <w:szCs w:val="16"/>
              </w:rPr>
              <w:t>Digital Payment services law</w:t>
            </w:r>
          </w:p>
          <w:p w14:paraId="65EBD0B2" w14:textId="77777777" w:rsidR="008D1E2B" w:rsidRDefault="000E05F1">
            <w:pPr>
              <w:numPr>
                <w:ilvl w:val="1"/>
                <w:numId w:val="5"/>
              </w:numPr>
              <w:jc w:val="both"/>
              <w:rPr>
                <w:sz w:val="16"/>
                <w:szCs w:val="16"/>
              </w:rPr>
            </w:pPr>
            <w:r>
              <w:rPr>
                <w:sz w:val="16"/>
                <w:szCs w:val="16"/>
              </w:rPr>
              <w:t>types of payment service providers</w:t>
            </w:r>
          </w:p>
          <w:p w14:paraId="22B22078" w14:textId="77777777" w:rsidR="008D1E2B" w:rsidRDefault="000E05F1">
            <w:pPr>
              <w:numPr>
                <w:ilvl w:val="1"/>
                <w:numId w:val="5"/>
              </w:numPr>
              <w:jc w:val="both"/>
              <w:rPr>
                <w:sz w:val="16"/>
                <w:szCs w:val="16"/>
              </w:rPr>
            </w:pPr>
            <w:r>
              <w:rPr>
                <w:sz w:val="16"/>
                <w:szCs w:val="16"/>
              </w:rPr>
              <w:t xml:space="preserve">types of payment services </w:t>
            </w:r>
          </w:p>
          <w:p w14:paraId="26947356" w14:textId="77777777" w:rsidR="008D1E2B" w:rsidRDefault="000E05F1">
            <w:pPr>
              <w:numPr>
                <w:ilvl w:val="1"/>
                <w:numId w:val="5"/>
              </w:numPr>
              <w:jc w:val="both"/>
              <w:rPr>
                <w:sz w:val="16"/>
                <w:szCs w:val="16"/>
              </w:rPr>
            </w:pPr>
            <w:r>
              <w:rPr>
                <w:sz w:val="16"/>
                <w:szCs w:val="16"/>
              </w:rPr>
              <w:t>Liability for executing payment transactions</w:t>
            </w:r>
          </w:p>
          <w:p w14:paraId="2819789E" w14:textId="77777777" w:rsidR="008D1E2B" w:rsidRPr="000E05F1" w:rsidRDefault="000E05F1">
            <w:pPr>
              <w:numPr>
                <w:ilvl w:val="0"/>
                <w:numId w:val="5"/>
              </w:numPr>
              <w:rPr>
                <w:sz w:val="16"/>
                <w:szCs w:val="16"/>
                <w:lang w:val="en-US"/>
              </w:rPr>
            </w:pPr>
            <w:r w:rsidRPr="000E05F1">
              <w:rPr>
                <w:sz w:val="16"/>
                <w:szCs w:val="16"/>
                <w:lang w:val="en-US"/>
              </w:rPr>
              <w:t>Anti-money laundering and terrorism financing law</w:t>
            </w:r>
          </w:p>
          <w:p w14:paraId="74351F16" w14:textId="77777777" w:rsidR="008D1E2B" w:rsidRDefault="000E05F1">
            <w:pPr>
              <w:numPr>
                <w:ilvl w:val="1"/>
                <w:numId w:val="5"/>
              </w:numPr>
              <w:jc w:val="both"/>
              <w:rPr>
                <w:sz w:val="16"/>
                <w:szCs w:val="16"/>
              </w:rPr>
            </w:pPr>
            <w:r>
              <w:rPr>
                <w:sz w:val="16"/>
                <w:szCs w:val="16"/>
              </w:rPr>
              <w:t>Basic legal regulations</w:t>
            </w:r>
          </w:p>
          <w:p w14:paraId="34F67917" w14:textId="77777777" w:rsidR="008D1E2B" w:rsidRPr="000E05F1" w:rsidRDefault="000E05F1">
            <w:pPr>
              <w:numPr>
                <w:ilvl w:val="1"/>
                <w:numId w:val="5"/>
              </w:numPr>
              <w:jc w:val="both"/>
              <w:rPr>
                <w:sz w:val="16"/>
                <w:szCs w:val="16"/>
                <w:lang w:val="en-US"/>
              </w:rPr>
            </w:pPr>
            <w:r w:rsidRPr="000E05F1">
              <w:rPr>
                <w:sz w:val="16"/>
                <w:szCs w:val="16"/>
                <w:lang w:val="en-US"/>
              </w:rPr>
              <w:t>Applying financial security measures and reporting suspicious transactions</w:t>
            </w:r>
          </w:p>
          <w:p w14:paraId="6E9048FC" w14:textId="77777777" w:rsidR="008D1E2B" w:rsidRPr="000E05F1" w:rsidRDefault="000E05F1">
            <w:pPr>
              <w:numPr>
                <w:ilvl w:val="0"/>
                <w:numId w:val="5"/>
              </w:numPr>
              <w:rPr>
                <w:sz w:val="16"/>
                <w:szCs w:val="16"/>
                <w:lang w:val="en-US"/>
              </w:rPr>
            </w:pPr>
            <w:r w:rsidRPr="000E05F1">
              <w:rPr>
                <w:sz w:val="16"/>
                <w:szCs w:val="16"/>
                <w:lang w:val="en-US"/>
              </w:rPr>
              <w:t>Digital Operational Resilience Act (DORA) and financial services outsourcing</w:t>
            </w:r>
          </w:p>
          <w:p w14:paraId="304CDF63" w14:textId="77777777" w:rsidR="008D1E2B" w:rsidRPr="000E05F1" w:rsidRDefault="000E05F1">
            <w:pPr>
              <w:numPr>
                <w:ilvl w:val="1"/>
                <w:numId w:val="5"/>
              </w:numPr>
              <w:jc w:val="both"/>
              <w:rPr>
                <w:sz w:val="16"/>
                <w:szCs w:val="16"/>
                <w:lang w:val="en-US"/>
              </w:rPr>
            </w:pPr>
            <w:r w:rsidRPr="000E05F1">
              <w:rPr>
                <w:sz w:val="16"/>
                <w:szCs w:val="16"/>
                <w:lang w:val="en-US"/>
              </w:rPr>
              <w:t>Principles of applying outsour</w:t>
            </w:r>
            <w:r w:rsidRPr="000E05F1">
              <w:rPr>
                <w:sz w:val="16"/>
                <w:szCs w:val="16"/>
                <w:lang w:val="en-US"/>
              </w:rPr>
              <w:t>cing of financial services</w:t>
            </w:r>
          </w:p>
          <w:p w14:paraId="1022ABEA" w14:textId="77777777" w:rsidR="008D1E2B" w:rsidRDefault="000E05F1">
            <w:pPr>
              <w:numPr>
                <w:ilvl w:val="1"/>
                <w:numId w:val="5"/>
              </w:numPr>
              <w:jc w:val="both"/>
              <w:rPr>
                <w:sz w:val="16"/>
                <w:szCs w:val="16"/>
              </w:rPr>
            </w:pPr>
            <w:r>
              <w:rPr>
                <w:sz w:val="16"/>
                <w:szCs w:val="16"/>
              </w:rPr>
              <w:t>Obligations of the outsourcer/insourcer</w:t>
            </w:r>
          </w:p>
          <w:p w14:paraId="1D29E669" w14:textId="77777777" w:rsidR="008D1E2B" w:rsidRDefault="000E05F1">
            <w:pPr>
              <w:numPr>
                <w:ilvl w:val="1"/>
                <w:numId w:val="5"/>
              </w:numPr>
              <w:jc w:val="both"/>
              <w:rPr>
                <w:sz w:val="16"/>
                <w:szCs w:val="16"/>
              </w:rPr>
            </w:pPr>
            <w:r>
              <w:rPr>
                <w:sz w:val="16"/>
                <w:szCs w:val="16"/>
              </w:rPr>
              <w:t>Outsourcing Agreement Requirements</w:t>
            </w:r>
          </w:p>
          <w:p w14:paraId="6B78F8AC" w14:textId="77777777" w:rsidR="008D1E2B" w:rsidRDefault="000E05F1">
            <w:pPr>
              <w:numPr>
                <w:ilvl w:val="0"/>
                <w:numId w:val="5"/>
              </w:numPr>
              <w:rPr>
                <w:sz w:val="16"/>
                <w:szCs w:val="16"/>
              </w:rPr>
            </w:pPr>
            <w:r>
              <w:rPr>
                <w:sz w:val="16"/>
                <w:szCs w:val="16"/>
              </w:rPr>
              <w:t xml:space="preserve">Regulation of Cryptoassets (MiCA) </w:t>
            </w:r>
          </w:p>
          <w:p w14:paraId="1AE8D6F9" w14:textId="77777777" w:rsidR="008D1E2B" w:rsidRDefault="000E05F1">
            <w:pPr>
              <w:numPr>
                <w:ilvl w:val="1"/>
                <w:numId w:val="5"/>
              </w:numPr>
              <w:jc w:val="both"/>
              <w:rPr>
                <w:sz w:val="16"/>
                <w:szCs w:val="16"/>
              </w:rPr>
            </w:pPr>
            <w:r>
              <w:rPr>
                <w:sz w:val="16"/>
                <w:szCs w:val="16"/>
              </w:rPr>
              <w:t>Types of cryptoassets</w:t>
            </w:r>
          </w:p>
          <w:p w14:paraId="718BC4ED" w14:textId="77777777" w:rsidR="008D1E2B" w:rsidRPr="000E05F1" w:rsidRDefault="000E05F1">
            <w:pPr>
              <w:numPr>
                <w:ilvl w:val="1"/>
                <w:numId w:val="5"/>
              </w:numPr>
              <w:jc w:val="both"/>
              <w:rPr>
                <w:sz w:val="16"/>
                <w:szCs w:val="16"/>
                <w:lang w:val="en-US"/>
              </w:rPr>
            </w:pPr>
            <w:r w:rsidRPr="000E05F1">
              <w:rPr>
                <w:sz w:val="16"/>
                <w:szCs w:val="16"/>
                <w:lang w:val="en-US"/>
              </w:rPr>
              <w:t>Supervision of entities operating in the field of cryptoassets</w:t>
            </w:r>
          </w:p>
          <w:p w14:paraId="1A0EBA53" w14:textId="77777777" w:rsidR="008D1E2B" w:rsidRPr="000E05F1" w:rsidRDefault="000E05F1">
            <w:pPr>
              <w:numPr>
                <w:ilvl w:val="0"/>
                <w:numId w:val="5"/>
              </w:numPr>
              <w:rPr>
                <w:sz w:val="16"/>
                <w:szCs w:val="16"/>
                <w:lang w:val="en-US"/>
              </w:rPr>
            </w:pPr>
            <w:r w:rsidRPr="000E05F1">
              <w:rPr>
                <w:sz w:val="16"/>
                <w:szCs w:val="16"/>
                <w:lang w:val="en-US"/>
              </w:rPr>
              <w:t>Banking as a Service (BaaS)</w:t>
            </w:r>
          </w:p>
          <w:p w14:paraId="420ED04E" w14:textId="77777777" w:rsidR="008D1E2B" w:rsidRPr="000E05F1" w:rsidRDefault="000E05F1">
            <w:pPr>
              <w:numPr>
                <w:ilvl w:val="1"/>
                <w:numId w:val="5"/>
              </w:numPr>
              <w:jc w:val="both"/>
              <w:rPr>
                <w:sz w:val="16"/>
                <w:szCs w:val="16"/>
                <w:lang w:val="en-US"/>
              </w:rPr>
            </w:pPr>
            <w:r w:rsidRPr="000E05F1">
              <w:rPr>
                <w:sz w:val="16"/>
                <w:szCs w:val="16"/>
                <w:lang w:val="en-US"/>
              </w:rPr>
              <w:t>The concept of BaaS, embedded finance, basic legal regulations</w:t>
            </w:r>
          </w:p>
          <w:p w14:paraId="4D5A051F" w14:textId="77777777" w:rsidR="008D1E2B" w:rsidRPr="000E05F1" w:rsidRDefault="000E05F1">
            <w:pPr>
              <w:numPr>
                <w:ilvl w:val="1"/>
                <w:numId w:val="5"/>
              </w:numPr>
              <w:jc w:val="both"/>
              <w:rPr>
                <w:sz w:val="16"/>
                <w:szCs w:val="16"/>
                <w:lang w:val="en-US"/>
              </w:rPr>
            </w:pPr>
            <w:r w:rsidRPr="000E05F1">
              <w:rPr>
                <w:sz w:val="16"/>
                <w:szCs w:val="16"/>
                <w:lang w:val="en-US"/>
              </w:rPr>
              <w:t>opportunities and risks associated with BaaS</w:t>
            </w:r>
          </w:p>
        </w:tc>
      </w:tr>
      <w:tr w:rsidR="008D1E2B" w14:paraId="6458ABD3" w14:textId="77777777">
        <w:trPr>
          <w:trHeight w:val="216"/>
        </w:trPr>
        <w:tc>
          <w:tcPr>
            <w:tcW w:w="1505" w:type="dxa"/>
            <w:vMerge w:val="restart"/>
            <w:tcBorders>
              <w:top w:val="single" w:sz="4" w:space="0" w:color="000000"/>
              <w:left w:val="single" w:sz="4" w:space="0" w:color="000000"/>
              <w:bottom w:val="single" w:sz="4" w:space="0" w:color="000000"/>
              <w:right w:val="single" w:sz="4" w:space="0" w:color="000000"/>
            </w:tcBorders>
          </w:tcPr>
          <w:p w14:paraId="742F17ED" w14:textId="77777777" w:rsidR="008D1E2B" w:rsidRDefault="000E05F1">
            <w:pPr>
              <w:spacing w:line="276" w:lineRule="auto"/>
              <w:ind w:left="0"/>
            </w:pPr>
            <w:r>
              <w:t>Prerequisites</w:t>
            </w:r>
          </w:p>
        </w:tc>
        <w:tc>
          <w:tcPr>
            <w:tcW w:w="3558" w:type="dxa"/>
            <w:tcBorders>
              <w:top w:val="single" w:sz="4" w:space="0" w:color="000000"/>
              <w:left w:val="single" w:sz="4" w:space="0" w:color="000000"/>
              <w:bottom w:val="single" w:sz="4" w:space="0" w:color="000000"/>
              <w:right w:val="single" w:sz="4" w:space="0" w:color="000000"/>
            </w:tcBorders>
          </w:tcPr>
          <w:p w14:paraId="4DB5DD80" w14:textId="77777777" w:rsidR="008D1E2B" w:rsidRDefault="000E05F1">
            <w:pPr>
              <w:spacing w:line="276" w:lineRule="auto"/>
              <w:ind w:left="2"/>
            </w:pPr>
            <w:r>
              <w:t xml:space="preserve">Formal </w:t>
            </w:r>
          </w:p>
        </w:tc>
        <w:tc>
          <w:tcPr>
            <w:tcW w:w="4394" w:type="dxa"/>
            <w:tcBorders>
              <w:top w:val="single" w:sz="4" w:space="0" w:color="000000"/>
              <w:left w:val="single" w:sz="4" w:space="0" w:color="000000"/>
              <w:bottom w:val="single" w:sz="4" w:space="0" w:color="000000"/>
              <w:right w:val="single" w:sz="4" w:space="0" w:color="000000"/>
            </w:tcBorders>
          </w:tcPr>
          <w:p w14:paraId="54FF61D3" w14:textId="77777777" w:rsidR="008D1E2B" w:rsidRDefault="000E05F1">
            <w:pPr>
              <w:spacing w:line="276" w:lineRule="auto"/>
              <w:ind w:left="1"/>
              <w:rPr>
                <w:sz w:val="16"/>
                <w:szCs w:val="16"/>
              </w:rPr>
            </w:pPr>
            <w:r>
              <w:rPr>
                <w:sz w:val="16"/>
                <w:szCs w:val="16"/>
              </w:rPr>
              <w:t>No</w:t>
            </w:r>
          </w:p>
        </w:tc>
      </w:tr>
      <w:tr w:rsidR="008D1E2B" w:rsidRPr="000E05F1" w14:paraId="2579A60B" w14:textId="77777777">
        <w:trPr>
          <w:trHeight w:val="591"/>
        </w:trPr>
        <w:tc>
          <w:tcPr>
            <w:tcW w:w="1505" w:type="dxa"/>
            <w:vMerge/>
            <w:tcBorders>
              <w:top w:val="single" w:sz="4" w:space="0" w:color="000000"/>
              <w:left w:val="single" w:sz="4" w:space="0" w:color="000000"/>
              <w:bottom w:val="single" w:sz="4" w:space="0" w:color="000000"/>
              <w:right w:val="single" w:sz="4" w:space="0" w:color="000000"/>
            </w:tcBorders>
          </w:tcPr>
          <w:p w14:paraId="38C4A521" w14:textId="77777777" w:rsidR="008D1E2B" w:rsidRDefault="008D1E2B">
            <w:pPr>
              <w:widowControl w:val="0"/>
              <w:pBdr>
                <w:top w:val="nil"/>
                <w:left w:val="nil"/>
                <w:bottom w:val="nil"/>
                <w:right w:val="nil"/>
                <w:between w:val="nil"/>
              </w:pBdr>
              <w:spacing w:line="276" w:lineRule="auto"/>
              <w:ind w:left="0"/>
            </w:pPr>
          </w:p>
        </w:tc>
        <w:tc>
          <w:tcPr>
            <w:tcW w:w="3558" w:type="dxa"/>
            <w:tcBorders>
              <w:top w:val="single" w:sz="4" w:space="0" w:color="000000"/>
              <w:left w:val="single" w:sz="4" w:space="0" w:color="000000"/>
              <w:bottom w:val="single" w:sz="4" w:space="0" w:color="000000"/>
              <w:right w:val="single" w:sz="4" w:space="0" w:color="000000"/>
            </w:tcBorders>
          </w:tcPr>
          <w:p w14:paraId="6AFFB6E8" w14:textId="77777777" w:rsidR="008D1E2B" w:rsidRDefault="000E05F1">
            <w:pPr>
              <w:spacing w:line="276" w:lineRule="auto"/>
              <w:ind w:left="2"/>
            </w:pPr>
            <w:r>
              <w:t xml:space="preserve">Initial </w:t>
            </w:r>
          </w:p>
        </w:tc>
        <w:tc>
          <w:tcPr>
            <w:tcW w:w="4394" w:type="dxa"/>
            <w:tcBorders>
              <w:top w:val="single" w:sz="4" w:space="0" w:color="000000"/>
              <w:left w:val="single" w:sz="4" w:space="0" w:color="000000"/>
              <w:bottom w:val="single" w:sz="4" w:space="0" w:color="000000"/>
              <w:right w:val="single" w:sz="4" w:space="0" w:color="000000"/>
            </w:tcBorders>
          </w:tcPr>
          <w:p w14:paraId="6F18CCE7" w14:textId="77777777" w:rsidR="008D1E2B" w:rsidRPr="000E05F1" w:rsidRDefault="000E05F1">
            <w:pPr>
              <w:spacing w:line="276" w:lineRule="auto"/>
              <w:ind w:left="0"/>
              <w:rPr>
                <w:sz w:val="16"/>
                <w:szCs w:val="16"/>
                <w:lang w:val="en-US"/>
              </w:rPr>
            </w:pPr>
            <w:r w:rsidRPr="000E05F1">
              <w:rPr>
                <w:sz w:val="16"/>
                <w:szCs w:val="16"/>
                <w:lang w:val="en-US"/>
              </w:rPr>
              <w:t xml:space="preserve">Basic knowledge of new technologies issues </w:t>
            </w:r>
          </w:p>
        </w:tc>
      </w:tr>
      <w:tr w:rsidR="008D1E2B" w:rsidRPr="000E05F1" w14:paraId="6E89213B" w14:textId="77777777">
        <w:trPr>
          <w:trHeight w:val="216"/>
        </w:trPr>
        <w:tc>
          <w:tcPr>
            <w:tcW w:w="5063" w:type="dxa"/>
            <w:gridSpan w:val="2"/>
            <w:tcBorders>
              <w:top w:val="single" w:sz="4" w:space="0" w:color="000000"/>
              <w:left w:val="single" w:sz="4" w:space="0" w:color="000000"/>
              <w:bottom w:val="single" w:sz="4" w:space="0" w:color="000000"/>
              <w:right w:val="single" w:sz="4" w:space="0" w:color="000000"/>
            </w:tcBorders>
          </w:tcPr>
          <w:p w14:paraId="46E3ABAB" w14:textId="77777777" w:rsidR="008D1E2B" w:rsidRDefault="000E05F1">
            <w:pPr>
              <w:spacing w:line="276" w:lineRule="auto"/>
              <w:ind w:left="0"/>
            </w:pPr>
            <w:r>
              <w:t>Learning outcomes</w:t>
            </w:r>
          </w:p>
        </w:tc>
        <w:tc>
          <w:tcPr>
            <w:tcW w:w="4394" w:type="dxa"/>
            <w:tcBorders>
              <w:top w:val="single" w:sz="4" w:space="0" w:color="000000"/>
              <w:left w:val="single" w:sz="4" w:space="0" w:color="000000"/>
              <w:bottom w:val="single" w:sz="4" w:space="0" w:color="000000"/>
              <w:right w:val="single" w:sz="4" w:space="0" w:color="000000"/>
            </w:tcBorders>
          </w:tcPr>
          <w:p w14:paraId="273D9763" w14:textId="77777777" w:rsidR="008D1E2B" w:rsidRPr="000E05F1" w:rsidRDefault="000E05F1">
            <w:pPr>
              <w:spacing w:line="276" w:lineRule="auto"/>
              <w:ind w:left="1"/>
              <w:rPr>
                <w:sz w:val="16"/>
                <w:szCs w:val="16"/>
                <w:lang w:val="en-US"/>
              </w:rPr>
            </w:pPr>
            <w:r w:rsidRPr="000E05F1">
              <w:rPr>
                <w:sz w:val="16"/>
                <w:szCs w:val="16"/>
                <w:lang w:val="en-US"/>
              </w:rPr>
              <w:t>Student after completing the course:</w:t>
            </w:r>
          </w:p>
          <w:p w14:paraId="00E589C2" w14:textId="77777777" w:rsidR="008D1E2B" w:rsidRDefault="000E05F1">
            <w:pPr>
              <w:spacing w:line="276" w:lineRule="auto"/>
              <w:ind w:left="1"/>
              <w:rPr>
                <w:sz w:val="16"/>
                <w:szCs w:val="16"/>
              </w:rPr>
            </w:pPr>
            <w:r>
              <w:rPr>
                <w:sz w:val="16"/>
                <w:szCs w:val="16"/>
              </w:rPr>
              <w:t>In terms of knowledge:</w:t>
            </w:r>
          </w:p>
          <w:p w14:paraId="00E29453" w14:textId="77777777" w:rsidR="008D1E2B" w:rsidRDefault="000E05F1">
            <w:pPr>
              <w:numPr>
                <w:ilvl w:val="0"/>
                <w:numId w:val="8"/>
              </w:numPr>
              <w:spacing w:line="276" w:lineRule="auto"/>
              <w:rPr>
                <w:sz w:val="16"/>
                <w:szCs w:val="16"/>
              </w:rPr>
            </w:pPr>
            <w:r w:rsidRPr="000E05F1">
              <w:rPr>
                <w:sz w:val="16"/>
                <w:szCs w:val="16"/>
                <w:lang w:val="en-US"/>
              </w:rPr>
              <w:t xml:space="preserve">Knows and understands the terminology related to the legal aspects of new technologies within the disciplines legal sciences, economics and finance, and management and quality sciences. </w:t>
            </w:r>
            <w:r>
              <w:rPr>
                <w:sz w:val="16"/>
                <w:szCs w:val="16"/>
              </w:rPr>
              <w:t>(K_W01)</w:t>
            </w:r>
          </w:p>
          <w:p w14:paraId="0F60D427" w14:textId="77777777" w:rsidR="008D1E2B" w:rsidRDefault="000E05F1">
            <w:pPr>
              <w:numPr>
                <w:ilvl w:val="0"/>
                <w:numId w:val="8"/>
              </w:numPr>
              <w:spacing w:line="276" w:lineRule="auto"/>
              <w:rPr>
                <w:sz w:val="16"/>
                <w:szCs w:val="16"/>
              </w:rPr>
            </w:pPr>
            <w:r w:rsidRPr="000E05F1">
              <w:rPr>
                <w:sz w:val="16"/>
                <w:szCs w:val="16"/>
                <w:lang w:val="en-US"/>
              </w:rPr>
              <w:t>Has knowledge and understanding of the legal structures relate</w:t>
            </w:r>
            <w:r w:rsidRPr="000E05F1">
              <w:rPr>
                <w:sz w:val="16"/>
                <w:szCs w:val="16"/>
                <w:lang w:val="en-US"/>
              </w:rPr>
              <w:t xml:space="preserve">d to new technologies. </w:t>
            </w:r>
            <w:r>
              <w:rPr>
                <w:sz w:val="16"/>
                <w:szCs w:val="16"/>
              </w:rPr>
              <w:t>(K_W02)</w:t>
            </w:r>
          </w:p>
          <w:p w14:paraId="10B78A4A" w14:textId="77777777" w:rsidR="008D1E2B" w:rsidRDefault="000E05F1">
            <w:pPr>
              <w:numPr>
                <w:ilvl w:val="0"/>
                <w:numId w:val="8"/>
              </w:numPr>
              <w:spacing w:line="276" w:lineRule="auto"/>
              <w:rPr>
                <w:sz w:val="16"/>
                <w:szCs w:val="16"/>
              </w:rPr>
            </w:pPr>
            <w:r w:rsidRPr="000E05F1">
              <w:rPr>
                <w:sz w:val="16"/>
                <w:szCs w:val="16"/>
                <w:lang w:val="en-US"/>
              </w:rPr>
              <w:t xml:space="preserve">Demonstrates knowledge and understanding of the theories and legal models related to new technologies. </w:t>
            </w:r>
            <w:r>
              <w:rPr>
                <w:sz w:val="16"/>
                <w:szCs w:val="16"/>
              </w:rPr>
              <w:t>(K_W03)</w:t>
            </w:r>
          </w:p>
          <w:p w14:paraId="6C40E0DB" w14:textId="77777777" w:rsidR="008D1E2B" w:rsidRDefault="000E05F1">
            <w:pPr>
              <w:numPr>
                <w:ilvl w:val="0"/>
                <w:numId w:val="8"/>
              </w:numPr>
              <w:spacing w:line="276" w:lineRule="auto"/>
              <w:rPr>
                <w:sz w:val="16"/>
                <w:szCs w:val="16"/>
              </w:rPr>
            </w:pPr>
            <w:r w:rsidRPr="000E05F1">
              <w:rPr>
                <w:sz w:val="16"/>
                <w:szCs w:val="16"/>
                <w:lang w:val="en-US"/>
              </w:rPr>
              <w:lastRenderedPageBreak/>
              <w:t xml:space="preserve">Knows and understands the legal regulations relating to new technologies. </w:t>
            </w:r>
            <w:r>
              <w:rPr>
                <w:sz w:val="16"/>
                <w:szCs w:val="16"/>
              </w:rPr>
              <w:t>(K_W04)</w:t>
            </w:r>
          </w:p>
          <w:p w14:paraId="0FFF1AF3" w14:textId="77777777" w:rsidR="008D1E2B" w:rsidRDefault="000E05F1">
            <w:pPr>
              <w:numPr>
                <w:ilvl w:val="0"/>
                <w:numId w:val="8"/>
              </w:numPr>
              <w:spacing w:line="276" w:lineRule="auto"/>
              <w:rPr>
                <w:rFonts w:ascii="Times New Roman" w:eastAsia="Times New Roman" w:hAnsi="Times New Roman" w:cs="Times New Roman"/>
                <w:sz w:val="16"/>
                <w:szCs w:val="16"/>
              </w:rPr>
            </w:pPr>
            <w:r w:rsidRPr="000E05F1">
              <w:rPr>
                <w:sz w:val="16"/>
                <w:szCs w:val="16"/>
                <w:lang w:val="en-US"/>
              </w:rPr>
              <w:t>Knows and understands technologi</w:t>
            </w:r>
            <w:r w:rsidRPr="000E05F1">
              <w:rPr>
                <w:sz w:val="16"/>
                <w:szCs w:val="16"/>
                <w:lang w:val="en-US"/>
              </w:rPr>
              <w:t xml:space="preserve">cal processes and phenomena, social, political, legal and economic and their impact on the legal regulations of new technologies. </w:t>
            </w:r>
            <w:r>
              <w:rPr>
                <w:sz w:val="16"/>
                <w:szCs w:val="16"/>
              </w:rPr>
              <w:t>(K_W05)</w:t>
            </w:r>
          </w:p>
          <w:p w14:paraId="48B98F01" w14:textId="77777777" w:rsidR="008D1E2B" w:rsidRDefault="000E05F1">
            <w:pPr>
              <w:spacing w:line="276" w:lineRule="auto"/>
              <w:rPr>
                <w:sz w:val="16"/>
                <w:szCs w:val="16"/>
              </w:rPr>
            </w:pPr>
            <w:r>
              <w:rPr>
                <w:sz w:val="16"/>
                <w:szCs w:val="16"/>
              </w:rPr>
              <w:t>In terms of skills:</w:t>
            </w:r>
          </w:p>
          <w:p w14:paraId="11AFF215" w14:textId="77777777" w:rsidR="008D1E2B" w:rsidRDefault="000E05F1">
            <w:pPr>
              <w:numPr>
                <w:ilvl w:val="0"/>
                <w:numId w:val="4"/>
              </w:numPr>
              <w:spacing w:line="276" w:lineRule="auto"/>
              <w:rPr>
                <w:sz w:val="16"/>
                <w:szCs w:val="16"/>
              </w:rPr>
            </w:pPr>
            <w:r w:rsidRPr="000E05F1">
              <w:rPr>
                <w:sz w:val="16"/>
                <w:szCs w:val="16"/>
                <w:lang w:val="en-US"/>
              </w:rPr>
              <w:t>Can use the theory of discipline, legal sciences, economics and finance, management and quality sc</w:t>
            </w:r>
            <w:r w:rsidRPr="000E05F1">
              <w:rPr>
                <w:sz w:val="16"/>
                <w:szCs w:val="16"/>
                <w:lang w:val="en-US"/>
              </w:rPr>
              <w:t xml:space="preserve">iences to recognize, diagnose and solve problems related to the application of new technologies law, using appropriate selection of sources and adapting existing methods. </w:t>
            </w:r>
            <w:r>
              <w:rPr>
                <w:sz w:val="16"/>
                <w:szCs w:val="16"/>
              </w:rPr>
              <w:t>(K_U01)</w:t>
            </w:r>
          </w:p>
          <w:p w14:paraId="25E6C581" w14:textId="77777777" w:rsidR="008D1E2B" w:rsidRPr="000E05F1" w:rsidRDefault="000E05F1">
            <w:pPr>
              <w:numPr>
                <w:ilvl w:val="0"/>
                <w:numId w:val="4"/>
              </w:numPr>
              <w:spacing w:line="276" w:lineRule="auto"/>
              <w:rPr>
                <w:sz w:val="16"/>
                <w:szCs w:val="16"/>
                <w:lang w:val="en-US"/>
              </w:rPr>
            </w:pPr>
            <w:r w:rsidRPr="000E05F1">
              <w:rPr>
                <w:sz w:val="16"/>
                <w:szCs w:val="16"/>
                <w:lang w:val="en-US"/>
              </w:rPr>
              <w:t>Is able to correctly interpret technological, social, political, legal, econo</w:t>
            </w:r>
            <w:r w:rsidRPr="000E05F1">
              <w:rPr>
                <w:sz w:val="16"/>
                <w:szCs w:val="16"/>
                <w:lang w:val="en-US"/>
              </w:rPr>
              <w:t>mic and ecological processes and phenomena and their impact on new technologies  law, using the appropriate selection of sources.(K_U02)</w:t>
            </w:r>
          </w:p>
          <w:p w14:paraId="2133B058" w14:textId="77777777" w:rsidR="008D1E2B" w:rsidRPr="000E05F1" w:rsidRDefault="000E05F1">
            <w:pPr>
              <w:numPr>
                <w:ilvl w:val="0"/>
                <w:numId w:val="4"/>
              </w:numPr>
              <w:spacing w:line="276" w:lineRule="auto"/>
              <w:rPr>
                <w:sz w:val="16"/>
                <w:szCs w:val="16"/>
                <w:lang w:val="en-US"/>
              </w:rPr>
            </w:pPr>
            <w:r w:rsidRPr="000E05F1">
              <w:rPr>
                <w:sz w:val="16"/>
                <w:szCs w:val="16"/>
                <w:lang w:val="en-US"/>
              </w:rPr>
              <w:t>Is able to independently and collaboratively prepare analyses and diagnoses on new technologies law and present them co</w:t>
            </w:r>
            <w:r w:rsidRPr="000E05F1">
              <w:rPr>
                <w:sz w:val="16"/>
                <w:szCs w:val="16"/>
                <w:lang w:val="en-US"/>
              </w:rPr>
              <w:t>mmunicatively  in English (K_U03)</w:t>
            </w:r>
          </w:p>
          <w:p w14:paraId="5700E893" w14:textId="77777777" w:rsidR="008D1E2B" w:rsidRPr="000E05F1" w:rsidRDefault="000E05F1">
            <w:pPr>
              <w:numPr>
                <w:ilvl w:val="0"/>
                <w:numId w:val="4"/>
              </w:numPr>
              <w:spacing w:line="276" w:lineRule="auto"/>
              <w:rPr>
                <w:rFonts w:ascii="Times New Roman" w:eastAsia="Times New Roman" w:hAnsi="Times New Roman" w:cs="Times New Roman"/>
                <w:sz w:val="16"/>
                <w:szCs w:val="16"/>
                <w:lang w:val="en-US"/>
              </w:rPr>
            </w:pPr>
            <w:r w:rsidRPr="000E05F1">
              <w:rPr>
                <w:sz w:val="16"/>
                <w:szCs w:val="16"/>
                <w:lang w:val="en-US"/>
              </w:rPr>
              <w:t>Is able to plan and organize his/her own and team work.(K_U04)</w:t>
            </w:r>
          </w:p>
          <w:p w14:paraId="58E7299D" w14:textId="77777777" w:rsidR="008D1E2B" w:rsidRDefault="000E05F1">
            <w:pPr>
              <w:numPr>
                <w:ilvl w:val="0"/>
                <w:numId w:val="4"/>
              </w:numPr>
              <w:spacing w:line="276" w:lineRule="auto"/>
              <w:rPr>
                <w:sz w:val="16"/>
                <w:szCs w:val="16"/>
              </w:rPr>
            </w:pPr>
            <w:r w:rsidRPr="000E05F1">
              <w:rPr>
                <w:sz w:val="16"/>
                <w:szCs w:val="16"/>
                <w:lang w:val="en-US"/>
              </w:rPr>
              <w:t xml:space="preserve">Has the ability to self-educate and improve acquired qualifications. </w:t>
            </w:r>
            <w:r>
              <w:rPr>
                <w:sz w:val="16"/>
                <w:szCs w:val="16"/>
              </w:rPr>
              <w:t>(K_U05)</w:t>
            </w:r>
          </w:p>
          <w:p w14:paraId="3734608D" w14:textId="77777777" w:rsidR="008D1E2B" w:rsidRPr="000E05F1" w:rsidRDefault="000E05F1">
            <w:pPr>
              <w:spacing w:line="276" w:lineRule="auto"/>
              <w:ind w:left="0"/>
              <w:rPr>
                <w:sz w:val="16"/>
                <w:szCs w:val="16"/>
                <w:lang w:val="en-US"/>
              </w:rPr>
            </w:pPr>
            <w:r w:rsidRPr="000E05F1">
              <w:rPr>
                <w:sz w:val="16"/>
                <w:szCs w:val="16"/>
                <w:lang w:val="en-US"/>
              </w:rPr>
              <w:t>In terms of social competences:</w:t>
            </w:r>
          </w:p>
          <w:p w14:paraId="6F68C601" w14:textId="77777777" w:rsidR="008D1E2B" w:rsidRDefault="000E05F1">
            <w:pPr>
              <w:numPr>
                <w:ilvl w:val="0"/>
                <w:numId w:val="3"/>
              </w:numPr>
              <w:spacing w:line="276" w:lineRule="auto"/>
              <w:rPr>
                <w:sz w:val="16"/>
                <w:szCs w:val="16"/>
              </w:rPr>
            </w:pPr>
            <w:r w:rsidRPr="000E05F1">
              <w:rPr>
                <w:sz w:val="16"/>
                <w:szCs w:val="16"/>
                <w:lang w:val="en-US"/>
              </w:rPr>
              <w:t xml:space="preserve">Is ready to evaluate and critically approach situations and phenomena related to the creation and application of new technologies law. </w:t>
            </w:r>
            <w:r>
              <w:rPr>
                <w:sz w:val="16"/>
                <w:szCs w:val="16"/>
              </w:rPr>
              <w:t>(K_K01)</w:t>
            </w:r>
          </w:p>
          <w:p w14:paraId="21810AD4" w14:textId="77777777" w:rsidR="008D1E2B" w:rsidRPr="000E05F1" w:rsidRDefault="000E05F1">
            <w:pPr>
              <w:numPr>
                <w:ilvl w:val="0"/>
                <w:numId w:val="7"/>
              </w:numPr>
              <w:spacing w:line="276" w:lineRule="auto"/>
              <w:rPr>
                <w:sz w:val="16"/>
                <w:szCs w:val="16"/>
                <w:lang w:val="en-US"/>
              </w:rPr>
            </w:pPr>
            <w:r w:rsidRPr="000E05F1">
              <w:rPr>
                <w:sz w:val="16"/>
                <w:szCs w:val="16"/>
                <w:lang w:val="en-US"/>
              </w:rPr>
              <w:t>Is willing to adhere to professional ethical standards regarding the creation and application of law in the field</w:t>
            </w:r>
            <w:r w:rsidRPr="000E05F1">
              <w:rPr>
                <w:sz w:val="16"/>
                <w:szCs w:val="16"/>
                <w:lang w:val="en-US"/>
              </w:rPr>
              <w:t xml:space="preserve"> of new technologies.(K_K02)</w:t>
            </w:r>
          </w:p>
        </w:tc>
      </w:tr>
      <w:tr w:rsidR="008D1E2B" w14:paraId="023B6250" w14:textId="77777777">
        <w:trPr>
          <w:trHeight w:val="216"/>
        </w:trPr>
        <w:tc>
          <w:tcPr>
            <w:tcW w:w="5063" w:type="dxa"/>
            <w:gridSpan w:val="2"/>
            <w:tcBorders>
              <w:top w:val="single" w:sz="4" w:space="0" w:color="000000"/>
              <w:left w:val="single" w:sz="4" w:space="0" w:color="000000"/>
              <w:bottom w:val="single" w:sz="4" w:space="0" w:color="000000"/>
              <w:right w:val="single" w:sz="4" w:space="0" w:color="000000"/>
            </w:tcBorders>
          </w:tcPr>
          <w:p w14:paraId="1DCCD9CF" w14:textId="77777777" w:rsidR="008D1E2B" w:rsidRPr="000E05F1" w:rsidRDefault="000E05F1">
            <w:pPr>
              <w:spacing w:line="276" w:lineRule="auto"/>
              <w:ind w:left="0"/>
              <w:rPr>
                <w:lang w:val="en-US"/>
              </w:rPr>
            </w:pPr>
            <w:r w:rsidRPr="000E05F1">
              <w:rPr>
                <w:lang w:val="en-US"/>
              </w:rPr>
              <w:lastRenderedPageBreak/>
              <w:t>ECTS credit allocation (and other scores)</w:t>
            </w:r>
          </w:p>
        </w:tc>
        <w:tc>
          <w:tcPr>
            <w:tcW w:w="4394" w:type="dxa"/>
            <w:tcBorders>
              <w:top w:val="single" w:sz="4" w:space="0" w:color="000000"/>
              <w:left w:val="single" w:sz="4" w:space="0" w:color="000000"/>
              <w:bottom w:val="single" w:sz="4" w:space="0" w:color="000000"/>
              <w:right w:val="single" w:sz="4" w:space="0" w:color="000000"/>
            </w:tcBorders>
          </w:tcPr>
          <w:p w14:paraId="56CC99F6" w14:textId="1844C7ED" w:rsidR="008D1E2B" w:rsidRDefault="000E05F1">
            <w:pPr>
              <w:spacing w:line="276" w:lineRule="auto"/>
              <w:ind w:left="1"/>
              <w:rPr>
                <w:sz w:val="16"/>
                <w:szCs w:val="16"/>
              </w:rPr>
            </w:pPr>
            <w:r w:rsidRPr="000E05F1">
              <w:rPr>
                <w:lang w:val="en-US"/>
              </w:rPr>
              <w:t xml:space="preserve"> </w:t>
            </w:r>
            <w:r>
              <w:rPr>
                <w:sz w:val="16"/>
                <w:szCs w:val="16"/>
              </w:rPr>
              <w:t>3</w:t>
            </w:r>
          </w:p>
        </w:tc>
      </w:tr>
      <w:tr w:rsidR="008D1E2B" w:rsidRPr="000E05F1" w14:paraId="4D7EA374" w14:textId="77777777">
        <w:trPr>
          <w:trHeight w:val="218"/>
        </w:trPr>
        <w:tc>
          <w:tcPr>
            <w:tcW w:w="5063" w:type="dxa"/>
            <w:gridSpan w:val="2"/>
            <w:tcBorders>
              <w:top w:val="single" w:sz="4" w:space="0" w:color="000000"/>
              <w:left w:val="single" w:sz="4" w:space="0" w:color="000000"/>
              <w:bottom w:val="single" w:sz="4" w:space="0" w:color="000000"/>
              <w:right w:val="single" w:sz="4" w:space="0" w:color="000000"/>
            </w:tcBorders>
          </w:tcPr>
          <w:p w14:paraId="3B3758C6" w14:textId="77777777" w:rsidR="008D1E2B" w:rsidRPr="000E05F1" w:rsidRDefault="000E05F1">
            <w:pPr>
              <w:spacing w:line="276" w:lineRule="auto"/>
              <w:ind w:left="0"/>
              <w:rPr>
                <w:lang w:val="en-US"/>
              </w:rPr>
            </w:pPr>
            <w:r w:rsidRPr="000E05F1">
              <w:rPr>
                <w:lang w:val="en-US"/>
              </w:rPr>
              <w:t>Assessment methods and assessment criteria</w:t>
            </w:r>
          </w:p>
        </w:tc>
        <w:tc>
          <w:tcPr>
            <w:tcW w:w="4394" w:type="dxa"/>
            <w:tcBorders>
              <w:top w:val="single" w:sz="4" w:space="0" w:color="000000"/>
              <w:left w:val="single" w:sz="4" w:space="0" w:color="000000"/>
              <w:bottom w:val="single" w:sz="4" w:space="0" w:color="000000"/>
              <w:right w:val="single" w:sz="4" w:space="0" w:color="000000"/>
            </w:tcBorders>
          </w:tcPr>
          <w:p w14:paraId="5555893C" w14:textId="77777777" w:rsidR="008D1E2B" w:rsidRPr="000E05F1" w:rsidRDefault="000E05F1">
            <w:pPr>
              <w:spacing w:line="276" w:lineRule="auto"/>
              <w:ind w:left="1"/>
              <w:rPr>
                <w:lang w:val="en-US"/>
              </w:rPr>
            </w:pPr>
            <w:r w:rsidRPr="000E05F1">
              <w:rPr>
                <w:sz w:val="16"/>
                <w:szCs w:val="16"/>
                <w:lang w:val="en-US"/>
              </w:rPr>
              <w:t>Seminar discussion, case studies, guided reading, short student presentations</w:t>
            </w:r>
          </w:p>
        </w:tc>
      </w:tr>
      <w:tr w:rsidR="008D1E2B" w:rsidRPr="000E05F1" w14:paraId="5EC45359" w14:textId="77777777">
        <w:trPr>
          <w:trHeight w:val="216"/>
        </w:trPr>
        <w:tc>
          <w:tcPr>
            <w:tcW w:w="5063" w:type="dxa"/>
            <w:gridSpan w:val="2"/>
            <w:tcBorders>
              <w:top w:val="single" w:sz="4" w:space="0" w:color="000000"/>
              <w:left w:val="single" w:sz="4" w:space="0" w:color="000000"/>
              <w:bottom w:val="single" w:sz="4" w:space="0" w:color="000000"/>
              <w:right w:val="single" w:sz="4" w:space="0" w:color="000000"/>
            </w:tcBorders>
          </w:tcPr>
          <w:p w14:paraId="0E517F1F" w14:textId="77777777" w:rsidR="008D1E2B" w:rsidRDefault="000E05F1">
            <w:pPr>
              <w:spacing w:line="276" w:lineRule="auto"/>
              <w:ind w:left="0"/>
            </w:pPr>
            <w:r>
              <w:t xml:space="preserve">Examination </w:t>
            </w:r>
          </w:p>
        </w:tc>
        <w:tc>
          <w:tcPr>
            <w:tcW w:w="4394" w:type="dxa"/>
            <w:tcBorders>
              <w:top w:val="single" w:sz="4" w:space="0" w:color="000000"/>
              <w:left w:val="single" w:sz="4" w:space="0" w:color="000000"/>
              <w:bottom w:val="single" w:sz="4" w:space="0" w:color="000000"/>
              <w:right w:val="single" w:sz="4" w:space="0" w:color="000000"/>
            </w:tcBorders>
          </w:tcPr>
          <w:p w14:paraId="678683E7" w14:textId="77777777" w:rsidR="008D1E2B" w:rsidRPr="000E05F1" w:rsidRDefault="000E05F1">
            <w:pPr>
              <w:ind w:hanging="10"/>
              <w:jc w:val="both"/>
              <w:rPr>
                <w:sz w:val="16"/>
                <w:szCs w:val="16"/>
                <w:lang w:val="en-US"/>
              </w:rPr>
            </w:pPr>
            <w:r w:rsidRPr="000E05F1">
              <w:rPr>
                <w:b/>
                <w:bCs/>
                <w:sz w:val="16"/>
                <w:szCs w:val="16"/>
                <w:lang w:val="en-US"/>
              </w:rPr>
              <w:t>Attendance</w:t>
            </w:r>
            <w:r w:rsidRPr="000E05F1">
              <w:rPr>
                <w:sz w:val="16"/>
                <w:szCs w:val="16"/>
                <w:lang w:val="en-US"/>
              </w:rPr>
              <w:t xml:space="preserve"> (two absences are allowed; in case of more, credit must be obtained during office hours)</w:t>
            </w:r>
          </w:p>
          <w:p w14:paraId="2E7F253D" w14:textId="77777777" w:rsidR="008D1E2B" w:rsidRPr="000E05F1" w:rsidRDefault="000E05F1">
            <w:pPr>
              <w:spacing w:line="276" w:lineRule="auto"/>
              <w:ind w:left="0"/>
              <w:rPr>
                <w:lang w:val="en-US"/>
              </w:rPr>
            </w:pPr>
            <w:r w:rsidRPr="000E05F1">
              <w:rPr>
                <w:b/>
                <w:bCs/>
                <w:sz w:val="16"/>
                <w:szCs w:val="16"/>
                <w:lang w:val="en-US"/>
              </w:rPr>
              <w:t>Active participation in classes</w:t>
            </w:r>
            <w:r w:rsidRPr="000E05F1">
              <w:rPr>
                <w:sz w:val="16"/>
                <w:szCs w:val="16"/>
                <w:lang w:val="en-US"/>
              </w:rPr>
              <w:t xml:space="preserve"> </w:t>
            </w:r>
            <w:r w:rsidRPr="000E05F1">
              <w:rPr>
                <w:b/>
                <w:bCs/>
                <w:sz w:val="16"/>
                <w:szCs w:val="16"/>
                <w:lang w:val="en-US"/>
              </w:rPr>
              <w:t xml:space="preserve">and homework </w:t>
            </w:r>
            <w:r w:rsidRPr="000E05F1">
              <w:rPr>
                <w:sz w:val="16"/>
                <w:szCs w:val="16"/>
                <w:lang w:val="en-US"/>
              </w:rPr>
              <w:t>(there will be sessions where students will work in groups on issues in the form of case studies)</w:t>
            </w:r>
            <w:r w:rsidRPr="000E05F1">
              <w:rPr>
                <w:sz w:val="16"/>
                <w:szCs w:val="16"/>
                <w:lang w:val="en-US"/>
              </w:rPr>
              <w:br/>
            </w:r>
            <w:r w:rsidRPr="000E05F1">
              <w:rPr>
                <w:b/>
                <w:bCs/>
                <w:sz w:val="16"/>
                <w:szCs w:val="16"/>
                <w:lang w:val="en-US"/>
              </w:rPr>
              <w:t>Final written test</w:t>
            </w:r>
            <w:r w:rsidRPr="000E05F1">
              <w:rPr>
                <w:sz w:val="16"/>
                <w:szCs w:val="16"/>
                <w:lang w:val="en-US"/>
              </w:rPr>
              <w:t xml:space="preserve"> (sin</w:t>
            </w:r>
            <w:r w:rsidRPr="000E05F1">
              <w:rPr>
                <w:sz w:val="16"/>
                <w:szCs w:val="16"/>
                <w:lang w:val="en-US"/>
              </w:rPr>
              <w:t>gle-choice questions)</w:t>
            </w:r>
            <w:r w:rsidRPr="000E05F1">
              <w:rPr>
                <w:lang w:val="en-US"/>
              </w:rPr>
              <w:t xml:space="preserve"> </w:t>
            </w:r>
          </w:p>
        </w:tc>
      </w:tr>
      <w:tr w:rsidR="008D1E2B" w14:paraId="62BBCBC7" w14:textId="77777777">
        <w:trPr>
          <w:trHeight w:val="216"/>
        </w:trPr>
        <w:tc>
          <w:tcPr>
            <w:tcW w:w="5063" w:type="dxa"/>
            <w:gridSpan w:val="2"/>
            <w:tcBorders>
              <w:top w:val="single" w:sz="4" w:space="0" w:color="000000"/>
              <w:left w:val="single" w:sz="4" w:space="0" w:color="000000"/>
              <w:bottom w:val="single" w:sz="4" w:space="0" w:color="000000"/>
              <w:right w:val="single" w:sz="4" w:space="0" w:color="000000"/>
            </w:tcBorders>
          </w:tcPr>
          <w:p w14:paraId="2CBE7465" w14:textId="77777777" w:rsidR="008D1E2B" w:rsidRDefault="000E05F1">
            <w:pPr>
              <w:spacing w:line="276" w:lineRule="auto"/>
              <w:ind w:left="0"/>
            </w:pPr>
            <w:r>
              <w:t>Type of class</w:t>
            </w:r>
          </w:p>
        </w:tc>
        <w:tc>
          <w:tcPr>
            <w:tcW w:w="4394" w:type="dxa"/>
            <w:tcBorders>
              <w:top w:val="single" w:sz="4" w:space="0" w:color="000000"/>
              <w:left w:val="single" w:sz="4" w:space="0" w:color="000000"/>
              <w:bottom w:val="single" w:sz="4" w:space="0" w:color="000000"/>
              <w:right w:val="single" w:sz="4" w:space="0" w:color="000000"/>
            </w:tcBorders>
          </w:tcPr>
          <w:p w14:paraId="21841239" w14:textId="77777777" w:rsidR="008D1E2B" w:rsidRDefault="000E05F1">
            <w:pPr>
              <w:spacing w:line="276" w:lineRule="auto"/>
              <w:ind w:left="0"/>
              <w:rPr>
                <w:sz w:val="16"/>
                <w:szCs w:val="16"/>
              </w:rPr>
            </w:pPr>
            <w:r>
              <w:rPr>
                <w:sz w:val="16"/>
                <w:szCs w:val="16"/>
              </w:rPr>
              <w:t>Seminar, 30 academic hours</w:t>
            </w:r>
          </w:p>
        </w:tc>
      </w:tr>
      <w:tr w:rsidR="008D1E2B" w14:paraId="4948E640" w14:textId="77777777">
        <w:trPr>
          <w:trHeight w:val="216"/>
        </w:trPr>
        <w:tc>
          <w:tcPr>
            <w:tcW w:w="5063" w:type="dxa"/>
            <w:gridSpan w:val="2"/>
            <w:tcBorders>
              <w:top w:val="single" w:sz="4" w:space="0" w:color="000000"/>
              <w:left w:val="single" w:sz="4" w:space="0" w:color="000000"/>
              <w:bottom w:val="single" w:sz="4" w:space="0" w:color="000000"/>
              <w:right w:val="single" w:sz="4" w:space="0" w:color="000000"/>
            </w:tcBorders>
          </w:tcPr>
          <w:p w14:paraId="59857E8A" w14:textId="77777777" w:rsidR="008D1E2B" w:rsidRPr="000E05F1" w:rsidRDefault="000E05F1">
            <w:pPr>
              <w:spacing w:line="276" w:lineRule="auto"/>
              <w:ind w:left="0"/>
              <w:rPr>
                <w:lang w:val="en-US"/>
              </w:rPr>
            </w:pPr>
            <w:r w:rsidRPr="000E05F1">
              <w:rPr>
                <w:lang w:val="en-US"/>
              </w:rPr>
              <w:t>Method of implementation of the subject</w:t>
            </w:r>
          </w:p>
        </w:tc>
        <w:tc>
          <w:tcPr>
            <w:tcW w:w="4394" w:type="dxa"/>
            <w:tcBorders>
              <w:top w:val="single" w:sz="4" w:space="0" w:color="000000"/>
              <w:left w:val="single" w:sz="4" w:space="0" w:color="000000"/>
              <w:bottom w:val="single" w:sz="4" w:space="0" w:color="000000"/>
              <w:right w:val="single" w:sz="4" w:space="0" w:color="000000"/>
            </w:tcBorders>
          </w:tcPr>
          <w:p w14:paraId="71544786" w14:textId="77777777" w:rsidR="008D1E2B" w:rsidRDefault="000E05F1">
            <w:pPr>
              <w:spacing w:line="276" w:lineRule="auto"/>
              <w:ind w:left="1"/>
            </w:pPr>
            <w:r>
              <w:rPr>
                <w:sz w:val="16"/>
                <w:szCs w:val="16"/>
              </w:rPr>
              <w:t>In the teaching room</w:t>
            </w:r>
          </w:p>
        </w:tc>
      </w:tr>
      <w:tr w:rsidR="008D1E2B" w14:paraId="6B1ECC3F" w14:textId="77777777">
        <w:trPr>
          <w:trHeight w:val="218"/>
        </w:trPr>
        <w:tc>
          <w:tcPr>
            <w:tcW w:w="5063" w:type="dxa"/>
            <w:gridSpan w:val="2"/>
            <w:tcBorders>
              <w:top w:val="single" w:sz="4" w:space="0" w:color="000000"/>
              <w:left w:val="single" w:sz="4" w:space="0" w:color="000000"/>
              <w:bottom w:val="single" w:sz="4" w:space="0" w:color="000000"/>
              <w:right w:val="single" w:sz="4" w:space="0" w:color="000000"/>
            </w:tcBorders>
          </w:tcPr>
          <w:p w14:paraId="0CB607C9" w14:textId="77777777" w:rsidR="008D1E2B" w:rsidRDefault="000E05F1">
            <w:pPr>
              <w:spacing w:line="276" w:lineRule="auto"/>
              <w:ind w:left="0"/>
            </w:pPr>
            <w:r>
              <w:t xml:space="preserve">Language </w:t>
            </w:r>
          </w:p>
        </w:tc>
        <w:tc>
          <w:tcPr>
            <w:tcW w:w="4394" w:type="dxa"/>
            <w:tcBorders>
              <w:top w:val="single" w:sz="4" w:space="0" w:color="000000"/>
              <w:left w:val="single" w:sz="4" w:space="0" w:color="000000"/>
              <w:bottom w:val="single" w:sz="4" w:space="0" w:color="000000"/>
              <w:right w:val="single" w:sz="4" w:space="0" w:color="000000"/>
            </w:tcBorders>
          </w:tcPr>
          <w:p w14:paraId="3E555807" w14:textId="77777777" w:rsidR="008D1E2B" w:rsidRDefault="000E05F1">
            <w:pPr>
              <w:spacing w:line="276" w:lineRule="auto"/>
              <w:ind w:left="1"/>
              <w:rPr>
                <w:sz w:val="16"/>
                <w:szCs w:val="16"/>
              </w:rPr>
            </w:pPr>
            <w:r>
              <w:rPr>
                <w:sz w:val="16"/>
                <w:szCs w:val="16"/>
              </w:rPr>
              <w:t>English</w:t>
            </w:r>
          </w:p>
        </w:tc>
      </w:tr>
      <w:tr w:rsidR="008D1E2B" w14:paraId="666FDDD8" w14:textId="77777777">
        <w:trPr>
          <w:trHeight w:val="216"/>
        </w:trPr>
        <w:tc>
          <w:tcPr>
            <w:tcW w:w="5063" w:type="dxa"/>
            <w:gridSpan w:val="2"/>
            <w:tcBorders>
              <w:top w:val="single" w:sz="4" w:space="0" w:color="000000"/>
              <w:left w:val="single" w:sz="4" w:space="0" w:color="000000"/>
              <w:bottom w:val="single" w:sz="4" w:space="0" w:color="000000"/>
              <w:right w:val="single" w:sz="4" w:space="0" w:color="000000"/>
            </w:tcBorders>
          </w:tcPr>
          <w:p w14:paraId="178E8693" w14:textId="77777777" w:rsidR="008D1E2B" w:rsidRDefault="000E05F1">
            <w:pPr>
              <w:spacing w:line="276" w:lineRule="auto"/>
              <w:ind w:left="0"/>
            </w:pPr>
            <w:r>
              <w:t>Bibliography</w:t>
            </w:r>
          </w:p>
        </w:tc>
        <w:tc>
          <w:tcPr>
            <w:tcW w:w="4394" w:type="dxa"/>
            <w:tcBorders>
              <w:top w:val="single" w:sz="4" w:space="0" w:color="000000"/>
              <w:left w:val="single" w:sz="4" w:space="0" w:color="000000"/>
              <w:bottom w:val="single" w:sz="4" w:space="0" w:color="000000"/>
              <w:right w:val="single" w:sz="4" w:space="0" w:color="000000"/>
            </w:tcBorders>
          </w:tcPr>
          <w:p w14:paraId="51CD6847" w14:textId="77777777" w:rsidR="008D1E2B" w:rsidRDefault="000E05F1">
            <w:pPr>
              <w:pStyle w:val="Nagwek3"/>
              <w:keepNext w:val="0"/>
              <w:keepLines w:val="0"/>
              <w:ind w:left="0"/>
              <w:outlineLvl w:val="2"/>
              <w:rPr>
                <w:color w:val="222222"/>
                <w:sz w:val="16"/>
                <w:szCs w:val="16"/>
                <w:highlight w:val="white"/>
              </w:rPr>
            </w:pPr>
            <w:bookmarkStart w:id="0" w:name="_heading=h.9pzrcwur59f0" w:colFirst="0" w:colLast="0"/>
            <w:bookmarkEnd w:id="0"/>
            <w:r>
              <w:rPr>
                <w:color w:val="222222"/>
                <w:sz w:val="16"/>
                <w:szCs w:val="16"/>
                <w:highlight w:val="white"/>
              </w:rPr>
              <w:t>Required:</w:t>
            </w:r>
          </w:p>
          <w:p w14:paraId="50265272" w14:textId="77777777" w:rsidR="008D1E2B" w:rsidRDefault="000E05F1">
            <w:pPr>
              <w:numPr>
                <w:ilvl w:val="0"/>
                <w:numId w:val="6"/>
              </w:numPr>
              <w:spacing w:before="240"/>
              <w:rPr>
                <w:color w:val="222222"/>
                <w:sz w:val="16"/>
                <w:szCs w:val="16"/>
                <w:highlight w:val="white"/>
              </w:rPr>
            </w:pPr>
            <w:r w:rsidRPr="000E05F1">
              <w:rPr>
                <w:i/>
                <w:iCs/>
                <w:color w:val="222222"/>
                <w:sz w:val="16"/>
                <w:szCs w:val="16"/>
                <w:highlight w:val="white"/>
                <w:lang w:val="en-US"/>
              </w:rPr>
              <w:t>Artificial Intelligence – Questions and Answers</w:t>
            </w:r>
            <w:r w:rsidRPr="000E05F1">
              <w:rPr>
                <w:color w:val="222222"/>
                <w:sz w:val="16"/>
                <w:szCs w:val="16"/>
                <w:highlight w:val="white"/>
                <w:lang w:val="en-US"/>
              </w:rPr>
              <w:t xml:space="preserve"> (European Commission).</w:t>
            </w:r>
            <w:hyperlink r:id="rId6">
              <w:r w:rsidRPr="000E05F1">
                <w:rPr>
                  <w:color w:val="222222"/>
                  <w:sz w:val="16"/>
                  <w:szCs w:val="16"/>
                  <w:highlight w:val="white"/>
                  <w:lang w:val="en-US"/>
                </w:rPr>
                <w:t xml:space="preserve"> </w:t>
              </w:r>
            </w:hyperlink>
            <w:r>
              <w:rPr>
                <w:color w:val="1155CC"/>
                <w:sz w:val="16"/>
                <w:szCs w:val="16"/>
                <w:highlight w:val="white"/>
                <w:u w:val="single"/>
              </w:rPr>
              <w:t>https://ec.europa.eu/commission/presscorner/api/</w:t>
            </w:r>
            <w:r>
              <w:rPr>
                <w:color w:val="1155CC"/>
                <w:sz w:val="16"/>
                <w:szCs w:val="16"/>
                <w:highlight w:val="white"/>
                <w:u w:val="single"/>
              </w:rPr>
              <w:t>files/document/print/en/qanda_21_1683/QANDA_21_1683_EN.pdf</w:t>
            </w:r>
          </w:p>
          <w:p w14:paraId="6935B368" w14:textId="77777777" w:rsidR="008D1E2B" w:rsidRPr="000E05F1" w:rsidRDefault="000E05F1">
            <w:pPr>
              <w:numPr>
                <w:ilvl w:val="0"/>
                <w:numId w:val="6"/>
              </w:numPr>
              <w:rPr>
                <w:color w:val="222222"/>
                <w:sz w:val="16"/>
                <w:szCs w:val="16"/>
                <w:highlight w:val="white"/>
                <w:lang w:val="en-US"/>
              </w:rPr>
            </w:pPr>
            <w:r w:rsidRPr="000E05F1">
              <w:rPr>
                <w:i/>
                <w:iCs/>
                <w:color w:val="222222"/>
                <w:sz w:val="16"/>
                <w:szCs w:val="16"/>
                <w:highlight w:val="white"/>
                <w:lang w:val="en-US"/>
              </w:rPr>
              <w:t>General-Purpose AI Models in the AI Act – Questions &amp; Answers</w:t>
            </w:r>
            <w:r w:rsidRPr="000E05F1">
              <w:rPr>
                <w:color w:val="222222"/>
                <w:sz w:val="16"/>
                <w:szCs w:val="16"/>
                <w:highlight w:val="white"/>
                <w:lang w:val="en-US"/>
              </w:rPr>
              <w:t xml:space="preserve"> (European Commission / AI Office) </w:t>
            </w:r>
            <w:hyperlink r:id="rId7">
              <w:r w:rsidRPr="000E05F1">
                <w:rPr>
                  <w:color w:val="1155CC"/>
                  <w:sz w:val="16"/>
                  <w:szCs w:val="16"/>
                  <w:highlight w:val="white"/>
                  <w:u w:val="single"/>
                  <w:lang w:val="en-US"/>
                </w:rPr>
                <w:t>https://digital-strategy.ec.europa.eu/en/faqs/general-purpose-ai-models-ai-act-questions-answers</w:t>
              </w:r>
            </w:hyperlink>
          </w:p>
          <w:p w14:paraId="4C308E5F" w14:textId="77777777" w:rsidR="008D1E2B" w:rsidRPr="000E05F1" w:rsidRDefault="000E05F1">
            <w:pPr>
              <w:numPr>
                <w:ilvl w:val="0"/>
                <w:numId w:val="6"/>
              </w:numPr>
              <w:rPr>
                <w:color w:val="222222"/>
                <w:sz w:val="16"/>
                <w:szCs w:val="16"/>
                <w:highlight w:val="white"/>
                <w:lang w:val="en-US"/>
              </w:rPr>
            </w:pPr>
            <w:r w:rsidRPr="000E05F1">
              <w:rPr>
                <w:i/>
                <w:iCs/>
                <w:color w:val="222222"/>
                <w:sz w:val="16"/>
                <w:szCs w:val="16"/>
                <w:highlight w:val="white"/>
                <w:lang w:val="en-US"/>
              </w:rPr>
              <w:t>Frequently Asked Questions: PSD2</w:t>
            </w:r>
            <w:r w:rsidRPr="000E05F1">
              <w:rPr>
                <w:color w:val="222222"/>
                <w:sz w:val="16"/>
                <w:szCs w:val="16"/>
                <w:highlight w:val="white"/>
                <w:lang w:val="en-US"/>
              </w:rPr>
              <w:t xml:space="preserve"> (European Commission) </w:t>
            </w:r>
            <w:hyperlink r:id="rId8">
              <w:r w:rsidRPr="000E05F1">
                <w:rPr>
                  <w:color w:val="1155CC"/>
                  <w:sz w:val="16"/>
                  <w:szCs w:val="16"/>
                  <w:highlight w:val="white"/>
                  <w:u w:val="single"/>
                  <w:lang w:val="en-US"/>
                </w:rPr>
                <w:t>ht</w:t>
              </w:r>
              <w:r w:rsidRPr="000E05F1">
                <w:rPr>
                  <w:color w:val="1155CC"/>
                  <w:sz w:val="16"/>
                  <w:szCs w:val="16"/>
                  <w:highlight w:val="white"/>
                  <w:u w:val="single"/>
                  <w:lang w:val="en-US"/>
                </w:rPr>
                <w:t>tps://ec.europa.eu/commission/presscorner/detail/en/qanda_19_5555</w:t>
              </w:r>
            </w:hyperlink>
          </w:p>
          <w:p w14:paraId="7DD2BA6F" w14:textId="77777777" w:rsidR="008D1E2B" w:rsidRPr="000E05F1" w:rsidRDefault="000E05F1">
            <w:pPr>
              <w:numPr>
                <w:ilvl w:val="0"/>
                <w:numId w:val="6"/>
              </w:numPr>
              <w:rPr>
                <w:color w:val="222222"/>
                <w:sz w:val="16"/>
                <w:szCs w:val="16"/>
                <w:highlight w:val="white"/>
                <w:lang w:val="en-US"/>
              </w:rPr>
            </w:pPr>
            <w:r w:rsidRPr="000E05F1">
              <w:rPr>
                <w:i/>
                <w:iCs/>
                <w:color w:val="222222"/>
                <w:sz w:val="16"/>
                <w:szCs w:val="16"/>
                <w:highlight w:val="white"/>
                <w:lang w:val="en-US"/>
              </w:rPr>
              <w:t>Markets in Crypto-Assets Regulation (MiCA) – ESMA overview page</w:t>
            </w:r>
            <w:r w:rsidRPr="000E05F1">
              <w:rPr>
                <w:color w:val="222222"/>
                <w:sz w:val="16"/>
                <w:szCs w:val="16"/>
                <w:highlight w:val="white"/>
                <w:lang w:val="en-US"/>
              </w:rPr>
              <w:t xml:space="preserve"> (ESMA) </w:t>
            </w:r>
            <w:hyperlink r:id="rId9">
              <w:r w:rsidRPr="000E05F1">
                <w:rPr>
                  <w:color w:val="1155CC"/>
                  <w:sz w:val="16"/>
                  <w:szCs w:val="16"/>
                  <w:highlight w:val="white"/>
                  <w:u w:val="single"/>
                  <w:lang w:val="en-US"/>
                </w:rPr>
                <w:t>https://www.esma.europa.eu/esmas-activities/digital-finance-and-innovation/markets-crypto-assets-regulation-mica</w:t>
              </w:r>
            </w:hyperlink>
          </w:p>
          <w:p w14:paraId="1847320F" w14:textId="77777777" w:rsidR="008D1E2B" w:rsidRDefault="000E05F1">
            <w:pPr>
              <w:numPr>
                <w:ilvl w:val="0"/>
                <w:numId w:val="6"/>
              </w:numPr>
              <w:spacing w:after="240"/>
              <w:rPr>
                <w:color w:val="222222"/>
                <w:sz w:val="16"/>
                <w:szCs w:val="16"/>
                <w:highlight w:val="white"/>
              </w:rPr>
            </w:pPr>
            <w:r w:rsidRPr="000E05F1">
              <w:rPr>
                <w:color w:val="222222"/>
                <w:sz w:val="16"/>
                <w:szCs w:val="16"/>
                <w:highlight w:val="white"/>
                <w:lang w:val="en-US"/>
              </w:rPr>
              <w:t xml:space="preserve">Grabowski, M. (2021). Legal aspects of “white-label” banking in the European, Polish and German law. </w:t>
            </w:r>
            <w:r>
              <w:rPr>
                <w:i/>
                <w:iCs/>
                <w:color w:val="222222"/>
                <w:sz w:val="16"/>
                <w:szCs w:val="16"/>
                <w:highlight w:val="white"/>
              </w:rPr>
              <w:t>Journal of Risk and Financial</w:t>
            </w:r>
            <w:r>
              <w:rPr>
                <w:i/>
                <w:iCs/>
                <w:color w:val="222222"/>
                <w:sz w:val="16"/>
                <w:szCs w:val="16"/>
                <w:highlight w:val="white"/>
              </w:rPr>
              <w:t xml:space="preserve"> Management, 14</w:t>
            </w:r>
            <w:r>
              <w:rPr>
                <w:color w:val="222222"/>
                <w:sz w:val="16"/>
                <w:szCs w:val="16"/>
                <w:highlight w:val="white"/>
              </w:rPr>
              <w:t>(6), 280.</w:t>
            </w:r>
            <w:hyperlink r:id="rId10">
              <w:r>
                <w:rPr>
                  <w:color w:val="222222"/>
                  <w:sz w:val="16"/>
                  <w:szCs w:val="16"/>
                  <w:highlight w:val="white"/>
                </w:rPr>
                <w:t xml:space="preserve"> </w:t>
              </w:r>
            </w:hyperlink>
            <w:hyperlink r:id="rId11">
              <w:r>
                <w:rPr>
                  <w:color w:val="1155CC"/>
                  <w:sz w:val="16"/>
                  <w:szCs w:val="16"/>
                  <w:highlight w:val="white"/>
                  <w:u w:val="single"/>
                </w:rPr>
                <w:t>https://doi.org/10.3390/jrfm14060280</w:t>
              </w:r>
            </w:hyperlink>
          </w:p>
          <w:p w14:paraId="7E581521" w14:textId="77777777" w:rsidR="008D1E2B" w:rsidRDefault="000E05F1">
            <w:pPr>
              <w:pStyle w:val="Nagwek3"/>
              <w:keepNext w:val="0"/>
              <w:keepLines w:val="0"/>
              <w:ind w:left="0"/>
              <w:outlineLvl w:val="2"/>
              <w:rPr>
                <w:sz w:val="16"/>
                <w:szCs w:val="16"/>
              </w:rPr>
            </w:pPr>
            <w:bookmarkStart w:id="1" w:name="_heading=h.9rwax0vkgp2o" w:colFirst="0" w:colLast="0"/>
            <w:bookmarkEnd w:id="1"/>
            <w:r>
              <w:rPr>
                <w:sz w:val="16"/>
                <w:szCs w:val="16"/>
              </w:rPr>
              <w:t>Optional:</w:t>
            </w:r>
          </w:p>
          <w:p w14:paraId="142F8F39" w14:textId="77777777" w:rsidR="008D1E2B" w:rsidRPr="000E05F1" w:rsidRDefault="000E05F1">
            <w:pPr>
              <w:numPr>
                <w:ilvl w:val="0"/>
                <w:numId w:val="2"/>
              </w:numPr>
              <w:spacing w:before="240"/>
              <w:rPr>
                <w:sz w:val="16"/>
                <w:szCs w:val="16"/>
                <w:lang w:val="en-US"/>
              </w:rPr>
            </w:pPr>
            <w:r w:rsidRPr="000E05F1">
              <w:rPr>
                <w:i/>
                <w:iCs/>
                <w:sz w:val="16"/>
                <w:szCs w:val="16"/>
                <w:lang w:val="en-US"/>
              </w:rPr>
              <w:t>Artificial Intelligence in Society</w:t>
            </w:r>
            <w:r w:rsidRPr="000E05F1">
              <w:rPr>
                <w:sz w:val="16"/>
                <w:szCs w:val="16"/>
                <w:lang w:val="en-US"/>
              </w:rPr>
              <w:t xml:space="preserve"> (OECD) </w:t>
            </w:r>
            <w:hyperlink r:id="rId12">
              <w:r w:rsidRPr="000E05F1">
                <w:rPr>
                  <w:color w:val="1155CC"/>
                  <w:sz w:val="16"/>
                  <w:szCs w:val="16"/>
                  <w:u w:val="single"/>
                  <w:lang w:val="en-US"/>
                </w:rPr>
                <w:t>https://www.oecd.org/content/dam/oecd/en/publications/reports/2019/06/artificial-intelligence-in-society_c0054fa1/eedfee77-en.pdf</w:t>
              </w:r>
            </w:hyperlink>
          </w:p>
          <w:p w14:paraId="7F963779" w14:textId="77777777" w:rsidR="008D1E2B" w:rsidRPr="000E05F1" w:rsidRDefault="000E05F1">
            <w:pPr>
              <w:numPr>
                <w:ilvl w:val="0"/>
                <w:numId w:val="2"/>
              </w:numPr>
              <w:rPr>
                <w:sz w:val="16"/>
                <w:szCs w:val="16"/>
                <w:lang w:val="en-US"/>
              </w:rPr>
            </w:pPr>
            <w:r w:rsidRPr="000E05F1">
              <w:rPr>
                <w:i/>
                <w:iCs/>
                <w:color w:val="222222"/>
                <w:sz w:val="16"/>
                <w:szCs w:val="16"/>
                <w:highlight w:val="white"/>
                <w:lang w:val="en-US"/>
              </w:rPr>
              <w:t xml:space="preserve">The FATF Recommendations </w:t>
            </w:r>
            <w:r w:rsidRPr="000E05F1">
              <w:rPr>
                <w:color w:val="222222"/>
                <w:sz w:val="16"/>
                <w:szCs w:val="16"/>
                <w:highlight w:val="white"/>
                <w:lang w:val="en-US"/>
              </w:rPr>
              <w:t xml:space="preserve">(FATF) </w:t>
            </w:r>
            <w:hyperlink r:id="rId13">
              <w:r w:rsidRPr="000E05F1">
                <w:rPr>
                  <w:color w:val="1155CC"/>
                  <w:sz w:val="16"/>
                  <w:szCs w:val="16"/>
                  <w:highlight w:val="white"/>
                  <w:u w:val="single"/>
                  <w:lang w:val="en-US"/>
                </w:rPr>
                <w:t>https://www.fatf-gafi.org/content/dam/fatf-gafi/recommendations/FATF%2</w:t>
              </w:r>
              <w:r w:rsidRPr="000E05F1">
                <w:rPr>
                  <w:color w:val="1155CC"/>
                  <w:sz w:val="16"/>
                  <w:szCs w:val="16"/>
                  <w:highlight w:val="white"/>
                  <w:u w:val="single"/>
                  <w:lang w:val="en-US"/>
                </w:rPr>
                <w:t>0Recommendations%202012.pdf.coredownload.inline.pdf?nocache=true</w:t>
              </w:r>
            </w:hyperlink>
          </w:p>
          <w:p w14:paraId="40DB1EE2" w14:textId="77777777" w:rsidR="008D1E2B" w:rsidRPr="000E05F1" w:rsidRDefault="000E05F1">
            <w:pPr>
              <w:numPr>
                <w:ilvl w:val="0"/>
                <w:numId w:val="2"/>
              </w:numPr>
              <w:rPr>
                <w:color w:val="222222"/>
                <w:sz w:val="16"/>
                <w:szCs w:val="16"/>
                <w:highlight w:val="white"/>
                <w:lang w:val="en-US"/>
              </w:rPr>
            </w:pPr>
            <w:r w:rsidRPr="000E05F1">
              <w:rPr>
                <w:i/>
                <w:iCs/>
                <w:sz w:val="16"/>
                <w:szCs w:val="16"/>
                <w:lang w:val="en-US"/>
              </w:rPr>
              <w:t>Digital Operational Resilience Act (DORA): Oversight of critical third-party providers – Guide on oversight activities (JC 2025 29)</w:t>
            </w:r>
            <w:r w:rsidRPr="000E05F1">
              <w:rPr>
                <w:sz w:val="16"/>
                <w:szCs w:val="16"/>
                <w:lang w:val="en-US"/>
              </w:rPr>
              <w:t xml:space="preserve"> (ESAs Joint Committee) </w:t>
            </w:r>
            <w:hyperlink r:id="rId14">
              <w:r w:rsidRPr="000E05F1">
                <w:rPr>
                  <w:color w:val="1155CC"/>
                  <w:sz w:val="16"/>
                  <w:szCs w:val="16"/>
                  <w:u w:val="single"/>
                  <w:lang w:val="en-US"/>
                </w:rPr>
                <w:t>https://www.esma.europa.eu/sites/default/files/2025-07/JC_2025_29__DORA_Guide_on_oversight_activities.pdf</w:t>
              </w:r>
            </w:hyperlink>
          </w:p>
          <w:p w14:paraId="313C9CBE" w14:textId="77777777" w:rsidR="008D1E2B" w:rsidRDefault="000E05F1">
            <w:pPr>
              <w:numPr>
                <w:ilvl w:val="0"/>
                <w:numId w:val="2"/>
              </w:numPr>
              <w:rPr>
                <w:sz w:val="16"/>
                <w:szCs w:val="16"/>
              </w:rPr>
            </w:pPr>
            <w:r w:rsidRPr="000E05F1">
              <w:rPr>
                <w:sz w:val="16"/>
                <w:szCs w:val="16"/>
                <w:lang w:val="en-US"/>
              </w:rPr>
              <w:t>Grabowski, M. (2022). Virtual IBAN as a service in the law of</w:t>
            </w:r>
            <w:r w:rsidRPr="000E05F1">
              <w:rPr>
                <w:sz w:val="16"/>
                <w:szCs w:val="16"/>
                <w:lang w:val="en-US"/>
              </w:rPr>
              <w:t xml:space="preserve"> the European Union and Poland. </w:t>
            </w:r>
            <w:r>
              <w:rPr>
                <w:i/>
                <w:iCs/>
                <w:sz w:val="16"/>
                <w:szCs w:val="16"/>
              </w:rPr>
              <w:t>Journal of Risk and Financial Management, 15</w:t>
            </w:r>
            <w:r>
              <w:rPr>
                <w:sz w:val="16"/>
                <w:szCs w:val="16"/>
              </w:rPr>
              <w:t>(12), 566.</w:t>
            </w:r>
            <w:hyperlink r:id="rId15">
              <w:r>
                <w:rPr>
                  <w:sz w:val="16"/>
                  <w:szCs w:val="16"/>
                </w:rPr>
                <w:t xml:space="preserve"> </w:t>
              </w:r>
            </w:hyperlink>
            <w:hyperlink r:id="rId16">
              <w:r>
                <w:rPr>
                  <w:color w:val="1155CC"/>
                  <w:sz w:val="16"/>
                  <w:szCs w:val="16"/>
                  <w:u w:val="single"/>
                </w:rPr>
                <w:t>https://doi.org/10.3390/jrfm15120566</w:t>
              </w:r>
            </w:hyperlink>
          </w:p>
          <w:p w14:paraId="7D55FA4A" w14:textId="77777777" w:rsidR="008D1E2B" w:rsidRDefault="000E05F1">
            <w:pPr>
              <w:numPr>
                <w:ilvl w:val="0"/>
                <w:numId w:val="2"/>
              </w:numPr>
              <w:spacing w:after="240"/>
              <w:rPr>
                <w:sz w:val="16"/>
                <w:szCs w:val="16"/>
              </w:rPr>
            </w:pPr>
            <w:r w:rsidRPr="000E05F1">
              <w:rPr>
                <w:sz w:val="16"/>
                <w:szCs w:val="16"/>
                <w:lang w:val="en-US"/>
              </w:rPr>
              <w:t>Górka, J. (Ed.). (20</w:t>
            </w:r>
            <w:r w:rsidRPr="000E05F1">
              <w:rPr>
                <w:sz w:val="16"/>
                <w:szCs w:val="16"/>
                <w:lang w:val="en-US"/>
              </w:rPr>
              <w:t xml:space="preserve">16). </w:t>
            </w:r>
            <w:r w:rsidRPr="000E05F1">
              <w:rPr>
                <w:i/>
                <w:iCs/>
                <w:sz w:val="16"/>
                <w:szCs w:val="16"/>
                <w:lang w:val="en-US"/>
              </w:rPr>
              <w:t>Transforming payment systems in Europe</w:t>
            </w:r>
            <w:r w:rsidRPr="000E05F1">
              <w:rPr>
                <w:sz w:val="16"/>
                <w:szCs w:val="16"/>
                <w:lang w:val="en-US"/>
              </w:rPr>
              <w:t xml:space="preserve">. </w:t>
            </w:r>
            <w:r>
              <w:rPr>
                <w:sz w:val="16"/>
                <w:szCs w:val="16"/>
              </w:rPr>
              <w:t>Palgrave Macmillan.</w:t>
            </w:r>
          </w:p>
        </w:tc>
      </w:tr>
      <w:tr w:rsidR="008D1E2B" w:rsidRPr="000E05F1" w14:paraId="69276481" w14:textId="77777777">
        <w:trPr>
          <w:trHeight w:val="216"/>
        </w:trPr>
        <w:tc>
          <w:tcPr>
            <w:tcW w:w="5063" w:type="dxa"/>
            <w:gridSpan w:val="2"/>
            <w:tcBorders>
              <w:top w:val="single" w:sz="4" w:space="0" w:color="000000"/>
              <w:left w:val="single" w:sz="4" w:space="0" w:color="000000"/>
              <w:bottom w:val="single" w:sz="4" w:space="0" w:color="000000"/>
              <w:right w:val="single" w:sz="4" w:space="0" w:color="000000"/>
            </w:tcBorders>
          </w:tcPr>
          <w:p w14:paraId="6C9E9623" w14:textId="77777777" w:rsidR="008D1E2B" w:rsidRPr="000E05F1" w:rsidRDefault="000E05F1">
            <w:pPr>
              <w:spacing w:line="276" w:lineRule="auto"/>
              <w:ind w:left="0"/>
              <w:rPr>
                <w:lang w:val="en-US"/>
              </w:rPr>
            </w:pPr>
            <w:r w:rsidRPr="000E05F1">
              <w:rPr>
                <w:lang w:val="en-US"/>
              </w:rPr>
              <w:lastRenderedPageBreak/>
              <w:t xml:space="preserve">Internship as part of the course </w:t>
            </w:r>
          </w:p>
        </w:tc>
        <w:tc>
          <w:tcPr>
            <w:tcW w:w="4394" w:type="dxa"/>
            <w:tcBorders>
              <w:top w:val="single" w:sz="4" w:space="0" w:color="000000"/>
              <w:left w:val="single" w:sz="4" w:space="0" w:color="000000"/>
              <w:bottom w:val="single" w:sz="4" w:space="0" w:color="000000"/>
              <w:right w:val="single" w:sz="4" w:space="0" w:color="000000"/>
            </w:tcBorders>
          </w:tcPr>
          <w:p w14:paraId="1AF2A16C" w14:textId="77777777" w:rsidR="008D1E2B" w:rsidRPr="000E05F1" w:rsidRDefault="000E05F1">
            <w:pPr>
              <w:spacing w:line="276" w:lineRule="auto"/>
              <w:ind w:left="1"/>
              <w:rPr>
                <w:lang w:val="en-US"/>
              </w:rPr>
            </w:pPr>
            <w:r w:rsidRPr="000E05F1">
              <w:rPr>
                <w:sz w:val="16"/>
                <w:szCs w:val="16"/>
                <w:lang w:val="en-US"/>
              </w:rPr>
              <w:t>Professional practice is not required to complete the course</w:t>
            </w:r>
          </w:p>
        </w:tc>
      </w:tr>
      <w:tr w:rsidR="008D1E2B" w14:paraId="64CE5721" w14:textId="77777777">
        <w:trPr>
          <w:trHeight w:val="216"/>
        </w:trPr>
        <w:tc>
          <w:tcPr>
            <w:tcW w:w="5063" w:type="dxa"/>
            <w:gridSpan w:val="2"/>
            <w:tcBorders>
              <w:top w:val="single" w:sz="4" w:space="0" w:color="000000"/>
              <w:left w:val="single" w:sz="4" w:space="0" w:color="000000"/>
              <w:bottom w:val="single" w:sz="4" w:space="0" w:color="000000"/>
              <w:right w:val="single" w:sz="4" w:space="0" w:color="000000"/>
            </w:tcBorders>
          </w:tcPr>
          <w:p w14:paraId="27479284" w14:textId="77777777" w:rsidR="008D1E2B" w:rsidRDefault="000E05F1">
            <w:pPr>
              <w:spacing w:line="276" w:lineRule="auto"/>
              <w:ind w:left="0"/>
            </w:pPr>
            <w:r>
              <w:t>Coordinators</w:t>
            </w:r>
          </w:p>
        </w:tc>
        <w:tc>
          <w:tcPr>
            <w:tcW w:w="4394" w:type="dxa"/>
            <w:tcBorders>
              <w:top w:val="single" w:sz="4" w:space="0" w:color="000000"/>
              <w:left w:val="single" w:sz="4" w:space="0" w:color="000000"/>
              <w:bottom w:val="single" w:sz="4" w:space="0" w:color="000000"/>
              <w:right w:val="single" w:sz="4" w:space="0" w:color="000000"/>
            </w:tcBorders>
          </w:tcPr>
          <w:p w14:paraId="7FCC89C5" w14:textId="77777777" w:rsidR="008D1E2B" w:rsidRDefault="000E05F1">
            <w:pPr>
              <w:spacing w:line="276" w:lineRule="auto"/>
              <w:ind w:left="0"/>
              <w:rPr>
                <w:sz w:val="16"/>
                <w:szCs w:val="16"/>
              </w:rPr>
            </w:pPr>
            <w:r>
              <w:rPr>
                <w:sz w:val="16"/>
                <w:szCs w:val="16"/>
              </w:rPr>
              <w:t xml:space="preserve">Michał Grabowski </w:t>
            </w:r>
          </w:p>
        </w:tc>
      </w:tr>
      <w:tr w:rsidR="008D1E2B" w14:paraId="752D4AE7" w14:textId="77777777">
        <w:trPr>
          <w:trHeight w:val="216"/>
        </w:trPr>
        <w:tc>
          <w:tcPr>
            <w:tcW w:w="5063" w:type="dxa"/>
            <w:gridSpan w:val="2"/>
            <w:tcBorders>
              <w:top w:val="single" w:sz="4" w:space="0" w:color="000000"/>
              <w:left w:val="single" w:sz="4" w:space="0" w:color="000000"/>
              <w:bottom w:val="single" w:sz="4" w:space="0" w:color="000000"/>
              <w:right w:val="single" w:sz="4" w:space="0" w:color="000000"/>
            </w:tcBorders>
          </w:tcPr>
          <w:p w14:paraId="5AF183E6" w14:textId="77777777" w:rsidR="008D1E2B" w:rsidRDefault="000E05F1">
            <w:pPr>
              <w:spacing w:line="276" w:lineRule="auto"/>
              <w:ind w:left="0"/>
            </w:pPr>
            <w:r>
              <w:t>Group instructors</w:t>
            </w:r>
          </w:p>
        </w:tc>
        <w:tc>
          <w:tcPr>
            <w:tcW w:w="4394" w:type="dxa"/>
            <w:tcBorders>
              <w:top w:val="single" w:sz="4" w:space="0" w:color="000000"/>
              <w:left w:val="single" w:sz="4" w:space="0" w:color="000000"/>
              <w:bottom w:val="single" w:sz="4" w:space="0" w:color="000000"/>
              <w:right w:val="single" w:sz="4" w:space="0" w:color="000000"/>
            </w:tcBorders>
          </w:tcPr>
          <w:p w14:paraId="7E5DF281" w14:textId="77777777" w:rsidR="008D1E2B" w:rsidRDefault="000E05F1">
            <w:pPr>
              <w:spacing w:line="276" w:lineRule="auto"/>
              <w:ind w:left="0"/>
              <w:rPr>
                <w:sz w:val="16"/>
                <w:szCs w:val="16"/>
              </w:rPr>
            </w:pPr>
            <w:r>
              <w:rPr>
                <w:sz w:val="16"/>
                <w:szCs w:val="16"/>
              </w:rPr>
              <w:t xml:space="preserve">Michał Grabowski </w:t>
            </w:r>
          </w:p>
        </w:tc>
      </w:tr>
      <w:tr w:rsidR="008D1E2B" w14:paraId="37BA88BB" w14:textId="77777777">
        <w:trPr>
          <w:trHeight w:val="218"/>
        </w:trPr>
        <w:tc>
          <w:tcPr>
            <w:tcW w:w="5063" w:type="dxa"/>
            <w:gridSpan w:val="2"/>
            <w:tcBorders>
              <w:top w:val="single" w:sz="4" w:space="0" w:color="000000"/>
              <w:left w:val="single" w:sz="4" w:space="0" w:color="000000"/>
              <w:bottom w:val="single" w:sz="4" w:space="0" w:color="000000"/>
              <w:right w:val="single" w:sz="4" w:space="0" w:color="000000"/>
            </w:tcBorders>
          </w:tcPr>
          <w:p w14:paraId="659F6C7D" w14:textId="77777777" w:rsidR="008D1E2B" w:rsidRDefault="000E05F1">
            <w:pPr>
              <w:spacing w:line="276" w:lineRule="auto"/>
              <w:ind w:left="0"/>
            </w:pPr>
            <w:r>
              <w:t xml:space="preserve">Notes </w:t>
            </w:r>
          </w:p>
        </w:tc>
        <w:tc>
          <w:tcPr>
            <w:tcW w:w="4394" w:type="dxa"/>
            <w:tcBorders>
              <w:top w:val="single" w:sz="4" w:space="0" w:color="000000"/>
              <w:left w:val="single" w:sz="4" w:space="0" w:color="000000"/>
              <w:bottom w:val="single" w:sz="4" w:space="0" w:color="000000"/>
              <w:right w:val="single" w:sz="4" w:space="0" w:color="000000"/>
            </w:tcBorders>
          </w:tcPr>
          <w:p w14:paraId="3011D8E5" w14:textId="77777777" w:rsidR="008D1E2B" w:rsidRDefault="000E05F1">
            <w:pPr>
              <w:spacing w:line="276" w:lineRule="auto"/>
              <w:ind w:left="0"/>
            </w:pPr>
            <w:r>
              <w:t xml:space="preserve">— </w:t>
            </w:r>
          </w:p>
        </w:tc>
      </w:tr>
    </w:tbl>
    <w:p w14:paraId="0A1C48FA" w14:textId="77777777" w:rsidR="008D1E2B" w:rsidRDefault="000E05F1">
      <w:pPr>
        <w:spacing w:after="0" w:line="276" w:lineRule="auto"/>
        <w:ind w:left="0"/>
      </w:pPr>
      <w:r>
        <w:t xml:space="preserve"> </w:t>
      </w:r>
    </w:p>
    <w:p w14:paraId="7A284687" w14:textId="77777777" w:rsidR="008D1E2B" w:rsidRDefault="000E05F1">
      <w:pPr>
        <w:spacing w:after="0" w:line="276" w:lineRule="auto"/>
        <w:ind w:left="-5"/>
      </w:pPr>
      <w:r>
        <w:rPr>
          <w:b/>
          <w:bCs/>
        </w:rPr>
        <w:t>B. Detailed data</w:t>
      </w:r>
    </w:p>
    <w:tbl>
      <w:tblPr>
        <w:tblStyle w:val="a0"/>
        <w:tblW w:w="9464" w:type="dxa"/>
        <w:tblInd w:w="-106" w:type="dxa"/>
        <w:tblLayout w:type="fixed"/>
        <w:tblLook w:val="0400" w:firstRow="0" w:lastRow="0" w:firstColumn="0" w:lastColumn="0" w:noHBand="0" w:noVBand="1"/>
      </w:tblPr>
      <w:tblGrid>
        <w:gridCol w:w="5063"/>
        <w:gridCol w:w="4401"/>
      </w:tblGrid>
      <w:tr w:rsidR="008D1E2B" w14:paraId="181BE733" w14:textId="77777777">
        <w:trPr>
          <w:trHeight w:val="216"/>
        </w:trPr>
        <w:tc>
          <w:tcPr>
            <w:tcW w:w="5063" w:type="dxa"/>
            <w:tcBorders>
              <w:top w:val="single" w:sz="4" w:space="0" w:color="000000"/>
              <w:left w:val="single" w:sz="4" w:space="0" w:color="000000"/>
              <w:bottom w:val="single" w:sz="4" w:space="0" w:color="000000"/>
              <w:right w:val="single" w:sz="4" w:space="0" w:color="000000"/>
            </w:tcBorders>
          </w:tcPr>
          <w:p w14:paraId="7626B395" w14:textId="77777777" w:rsidR="008D1E2B" w:rsidRDefault="000E05F1">
            <w:pPr>
              <w:spacing w:line="276" w:lineRule="auto"/>
              <w:ind w:left="4"/>
              <w:jc w:val="center"/>
            </w:pPr>
            <w:r>
              <w:rPr>
                <w:b/>
                <w:bCs/>
              </w:rPr>
              <w:t>Name of the field</w:t>
            </w:r>
          </w:p>
        </w:tc>
        <w:tc>
          <w:tcPr>
            <w:tcW w:w="4401" w:type="dxa"/>
            <w:tcBorders>
              <w:top w:val="single" w:sz="4" w:space="0" w:color="000000"/>
              <w:left w:val="single" w:sz="4" w:space="0" w:color="000000"/>
              <w:bottom w:val="single" w:sz="4" w:space="0" w:color="000000"/>
              <w:right w:val="single" w:sz="4" w:space="0" w:color="000000"/>
            </w:tcBorders>
          </w:tcPr>
          <w:p w14:paraId="45C455C9" w14:textId="77777777" w:rsidR="008D1E2B" w:rsidRDefault="000E05F1">
            <w:pPr>
              <w:spacing w:line="276" w:lineRule="auto"/>
              <w:ind w:left="8"/>
              <w:jc w:val="center"/>
            </w:pPr>
            <w:r>
              <w:rPr>
                <w:b/>
                <w:bCs/>
              </w:rPr>
              <w:t xml:space="preserve">Content </w:t>
            </w:r>
          </w:p>
        </w:tc>
      </w:tr>
      <w:tr w:rsidR="008D1E2B" w14:paraId="3C5020FE" w14:textId="77777777">
        <w:trPr>
          <w:trHeight w:val="218"/>
        </w:trPr>
        <w:tc>
          <w:tcPr>
            <w:tcW w:w="5063" w:type="dxa"/>
            <w:tcBorders>
              <w:top w:val="single" w:sz="4" w:space="0" w:color="000000"/>
              <w:left w:val="single" w:sz="4" w:space="0" w:color="000000"/>
              <w:bottom w:val="single" w:sz="4" w:space="0" w:color="000000"/>
              <w:right w:val="single" w:sz="4" w:space="0" w:color="000000"/>
            </w:tcBorders>
          </w:tcPr>
          <w:p w14:paraId="01814794" w14:textId="77777777" w:rsidR="008D1E2B" w:rsidRDefault="000E05F1">
            <w:pPr>
              <w:spacing w:line="276" w:lineRule="auto"/>
              <w:ind w:left="0"/>
            </w:pPr>
            <w:r>
              <w:t>Group instructors:</w:t>
            </w:r>
          </w:p>
        </w:tc>
        <w:tc>
          <w:tcPr>
            <w:tcW w:w="4401" w:type="dxa"/>
            <w:tcBorders>
              <w:top w:val="single" w:sz="4" w:space="0" w:color="000000"/>
              <w:left w:val="single" w:sz="4" w:space="0" w:color="000000"/>
              <w:bottom w:val="single" w:sz="4" w:space="0" w:color="000000"/>
              <w:right w:val="single" w:sz="4" w:space="0" w:color="000000"/>
            </w:tcBorders>
          </w:tcPr>
          <w:p w14:paraId="57A3A725" w14:textId="77777777" w:rsidR="008D1E2B" w:rsidRDefault="000E05F1">
            <w:pPr>
              <w:spacing w:line="276" w:lineRule="auto"/>
              <w:ind w:left="1"/>
              <w:rPr>
                <w:sz w:val="16"/>
                <w:szCs w:val="16"/>
              </w:rPr>
            </w:pPr>
            <w:r>
              <w:rPr>
                <w:sz w:val="16"/>
                <w:szCs w:val="16"/>
              </w:rPr>
              <w:t xml:space="preserve"> Michał Grabowski</w:t>
            </w:r>
          </w:p>
        </w:tc>
      </w:tr>
      <w:tr w:rsidR="008D1E2B" w:rsidRPr="000E05F1" w14:paraId="235CF37F" w14:textId="77777777">
        <w:trPr>
          <w:trHeight w:val="216"/>
        </w:trPr>
        <w:tc>
          <w:tcPr>
            <w:tcW w:w="5063" w:type="dxa"/>
            <w:tcBorders>
              <w:top w:val="single" w:sz="4" w:space="0" w:color="000000"/>
              <w:left w:val="single" w:sz="4" w:space="0" w:color="000000"/>
              <w:bottom w:val="single" w:sz="4" w:space="0" w:color="000000"/>
              <w:right w:val="single" w:sz="4" w:space="0" w:color="000000"/>
            </w:tcBorders>
          </w:tcPr>
          <w:p w14:paraId="690E7A73" w14:textId="77777777" w:rsidR="008D1E2B" w:rsidRDefault="000E05F1">
            <w:pPr>
              <w:spacing w:line="276" w:lineRule="auto"/>
              <w:ind w:left="0"/>
            </w:pPr>
            <w:r>
              <w:t xml:space="preserve">Title </w:t>
            </w:r>
          </w:p>
        </w:tc>
        <w:tc>
          <w:tcPr>
            <w:tcW w:w="4401" w:type="dxa"/>
            <w:tcBorders>
              <w:top w:val="single" w:sz="4" w:space="0" w:color="000000"/>
              <w:left w:val="single" w:sz="4" w:space="0" w:color="000000"/>
              <w:bottom w:val="single" w:sz="4" w:space="0" w:color="000000"/>
              <w:right w:val="single" w:sz="4" w:space="0" w:color="000000"/>
            </w:tcBorders>
          </w:tcPr>
          <w:p w14:paraId="6B7C873C" w14:textId="77777777" w:rsidR="008D1E2B" w:rsidRPr="000E05F1" w:rsidRDefault="000E05F1">
            <w:pPr>
              <w:spacing w:line="276" w:lineRule="auto"/>
              <w:ind w:left="1"/>
              <w:rPr>
                <w:sz w:val="16"/>
                <w:szCs w:val="16"/>
                <w:lang w:val="en-US"/>
              </w:rPr>
            </w:pPr>
            <w:r w:rsidRPr="000E05F1">
              <w:rPr>
                <w:sz w:val="16"/>
                <w:szCs w:val="16"/>
                <w:lang w:val="en-US"/>
              </w:rPr>
              <w:t xml:space="preserve"> Doctor of Laws, attorney-at-law</w:t>
            </w:r>
          </w:p>
        </w:tc>
      </w:tr>
      <w:tr w:rsidR="008D1E2B" w14:paraId="6E787E67" w14:textId="77777777">
        <w:trPr>
          <w:trHeight w:val="216"/>
        </w:trPr>
        <w:tc>
          <w:tcPr>
            <w:tcW w:w="5063" w:type="dxa"/>
            <w:tcBorders>
              <w:top w:val="single" w:sz="4" w:space="0" w:color="000000"/>
              <w:left w:val="single" w:sz="4" w:space="0" w:color="000000"/>
              <w:bottom w:val="single" w:sz="4" w:space="0" w:color="000000"/>
              <w:right w:val="single" w:sz="4" w:space="0" w:color="000000"/>
            </w:tcBorders>
          </w:tcPr>
          <w:p w14:paraId="3FF61BCA" w14:textId="77777777" w:rsidR="008D1E2B" w:rsidRDefault="000E05F1">
            <w:pPr>
              <w:spacing w:line="276" w:lineRule="auto"/>
              <w:ind w:left="0"/>
            </w:pPr>
            <w:r>
              <w:t>Type of class:</w:t>
            </w:r>
          </w:p>
        </w:tc>
        <w:tc>
          <w:tcPr>
            <w:tcW w:w="4401" w:type="dxa"/>
            <w:tcBorders>
              <w:top w:val="single" w:sz="4" w:space="0" w:color="000000"/>
              <w:left w:val="single" w:sz="4" w:space="0" w:color="000000"/>
              <w:bottom w:val="single" w:sz="4" w:space="0" w:color="000000"/>
              <w:right w:val="single" w:sz="4" w:space="0" w:color="000000"/>
            </w:tcBorders>
          </w:tcPr>
          <w:p w14:paraId="5F94E740" w14:textId="77777777" w:rsidR="008D1E2B" w:rsidRDefault="000E05F1">
            <w:pPr>
              <w:spacing w:line="276" w:lineRule="auto"/>
              <w:ind w:left="1"/>
            </w:pPr>
            <w:r>
              <w:t xml:space="preserve"> </w:t>
            </w:r>
            <w:r>
              <w:rPr>
                <w:sz w:val="16"/>
                <w:szCs w:val="16"/>
              </w:rPr>
              <w:t>Seminar</w:t>
            </w:r>
          </w:p>
        </w:tc>
      </w:tr>
      <w:tr w:rsidR="008D1E2B" w:rsidRPr="000E05F1" w14:paraId="206FE6CE" w14:textId="77777777">
        <w:trPr>
          <w:trHeight w:val="216"/>
        </w:trPr>
        <w:tc>
          <w:tcPr>
            <w:tcW w:w="5063" w:type="dxa"/>
            <w:tcBorders>
              <w:top w:val="single" w:sz="4" w:space="0" w:color="000000"/>
              <w:left w:val="single" w:sz="4" w:space="0" w:color="000000"/>
              <w:bottom w:val="single" w:sz="4" w:space="0" w:color="000000"/>
              <w:right w:val="single" w:sz="4" w:space="0" w:color="000000"/>
            </w:tcBorders>
          </w:tcPr>
          <w:p w14:paraId="1F9634CC" w14:textId="77777777" w:rsidR="008D1E2B" w:rsidRPr="000E05F1" w:rsidRDefault="000E05F1">
            <w:pPr>
              <w:spacing w:line="276" w:lineRule="auto"/>
              <w:ind w:left="0"/>
              <w:rPr>
                <w:lang w:val="en-US"/>
              </w:rPr>
            </w:pPr>
            <w:r w:rsidRPr="000E05F1">
              <w:rPr>
                <w:lang w:val="en-US"/>
              </w:rPr>
              <w:t>Learning outcomes defined for didactic method used during the course</w:t>
            </w:r>
          </w:p>
        </w:tc>
        <w:tc>
          <w:tcPr>
            <w:tcW w:w="4401" w:type="dxa"/>
            <w:tcBorders>
              <w:top w:val="single" w:sz="4" w:space="0" w:color="000000"/>
              <w:left w:val="single" w:sz="4" w:space="0" w:color="000000"/>
              <w:bottom w:val="single" w:sz="4" w:space="0" w:color="000000"/>
              <w:right w:val="single" w:sz="4" w:space="0" w:color="000000"/>
            </w:tcBorders>
          </w:tcPr>
          <w:p w14:paraId="607447DB" w14:textId="77777777" w:rsidR="008D1E2B" w:rsidRPr="000E05F1" w:rsidRDefault="000E05F1">
            <w:pPr>
              <w:spacing w:line="276" w:lineRule="auto"/>
              <w:ind w:left="1"/>
              <w:rPr>
                <w:sz w:val="16"/>
                <w:szCs w:val="16"/>
                <w:lang w:val="en-US"/>
              </w:rPr>
            </w:pPr>
            <w:r w:rsidRPr="000E05F1">
              <w:rPr>
                <w:sz w:val="16"/>
                <w:szCs w:val="16"/>
                <w:lang w:val="en-US"/>
              </w:rPr>
              <w:t>Student after completing the course:</w:t>
            </w:r>
          </w:p>
          <w:p w14:paraId="67F57CEA" w14:textId="77777777" w:rsidR="008D1E2B" w:rsidRDefault="000E05F1">
            <w:pPr>
              <w:spacing w:line="276" w:lineRule="auto"/>
              <w:ind w:left="1"/>
              <w:rPr>
                <w:sz w:val="16"/>
                <w:szCs w:val="16"/>
              </w:rPr>
            </w:pPr>
            <w:r>
              <w:rPr>
                <w:sz w:val="16"/>
                <w:szCs w:val="16"/>
              </w:rPr>
              <w:t>In terms of knowledge:</w:t>
            </w:r>
          </w:p>
          <w:p w14:paraId="4FC60D79" w14:textId="77777777" w:rsidR="008D1E2B" w:rsidRDefault="000E05F1">
            <w:pPr>
              <w:numPr>
                <w:ilvl w:val="0"/>
                <w:numId w:val="8"/>
              </w:numPr>
              <w:spacing w:line="276" w:lineRule="auto"/>
              <w:rPr>
                <w:sz w:val="16"/>
                <w:szCs w:val="16"/>
              </w:rPr>
            </w:pPr>
            <w:r w:rsidRPr="000E05F1">
              <w:rPr>
                <w:sz w:val="16"/>
                <w:szCs w:val="16"/>
                <w:lang w:val="en-US"/>
              </w:rPr>
              <w:t>Knows and understands the terminology related to the legal aspects of new technologies within the discipline, legal sciences, e</w:t>
            </w:r>
            <w:r w:rsidRPr="000E05F1">
              <w:rPr>
                <w:sz w:val="16"/>
                <w:szCs w:val="16"/>
                <w:lang w:val="en-US"/>
              </w:rPr>
              <w:t xml:space="preserve">conomics and finance, and management and quality sciences. </w:t>
            </w:r>
            <w:r>
              <w:rPr>
                <w:sz w:val="16"/>
                <w:szCs w:val="16"/>
              </w:rPr>
              <w:t>(K_W01)</w:t>
            </w:r>
          </w:p>
          <w:p w14:paraId="7BFFCD72" w14:textId="77777777" w:rsidR="008D1E2B" w:rsidRDefault="000E05F1">
            <w:pPr>
              <w:numPr>
                <w:ilvl w:val="0"/>
                <w:numId w:val="8"/>
              </w:numPr>
              <w:spacing w:line="276" w:lineRule="auto"/>
              <w:rPr>
                <w:sz w:val="16"/>
                <w:szCs w:val="16"/>
              </w:rPr>
            </w:pPr>
            <w:r w:rsidRPr="000E05F1">
              <w:rPr>
                <w:sz w:val="16"/>
                <w:szCs w:val="16"/>
                <w:lang w:val="en-US"/>
              </w:rPr>
              <w:t xml:space="preserve">Has knowledge and understanding of the legal structures related to new technologies. </w:t>
            </w:r>
            <w:r>
              <w:rPr>
                <w:sz w:val="16"/>
                <w:szCs w:val="16"/>
              </w:rPr>
              <w:t>(K_W02)</w:t>
            </w:r>
          </w:p>
          <w:p w14:paraId="1F797D3C" w14:textId="77777777" w:rsidR="008D1E2B" w:rsidRDefault="000E05F1">
            <w:pPr>
              <w:numPr>
                <w:ilvl w:val="0"/>
                <w:numId w:val="8"/>
              </w:numPr>
              <w:spacing w:line="276" w:lineRule="auto"/>
              <w:rPr>
                <w:sz w:val="16"/>
                <w:szCs w:val="16"/>
              </w:rPr>
            </w:pPr>
            <w:r w:rsidRPr="000E05F1">
              <w:rPr>
                <w:sz w:val="16"/>
                <w:szCs w:val="16"/>
                <w:lang w:val="en-US"/>
              </w:rPr>
              <w:t xml:space="preserve">Demonstrates knowledge and understanding of the theories and legal models related to new technologies. </w:t>
            </w:r>
            <w:r>
              <w:rPr>
                <w:sz w:val="16"/>
                <w:szCs w:val="16"/>
              </w:rPr>
              <w:t>(K_W03)</w:t>
            </w:r>
          </w:p>
          <w:p w14:paraId="12C63327" w14:textId="77777777" w:rsidR="008D1E2B" w:rsidRDefault="000E05F1">
            <w:pPr>
              <w:numPr>
                <w:ilvl w:val="0"/>
                <w:numId w:val="8"/>
              </w:numPr>
              <w:spacing w:line="276" w:lineRule="auto"/>
              <w:rPr>
                <w:sz w:val="16"/>
                <w:szCs w:val="16"/>
              </w:rPr>
            </w:pPr>
            <w:r w:rsidRPr="000E05F1">
              <w:rPr>
                <w:sz w:val="16"/>
                <w:szCs w:val="16"/>
                <w:lang w:val="en-US"/>
              </w:rPr>
              <w:t xml:space="preserve">Knows and understands the legal regulations relating to new technologies. </w:t>
            </w:r>
            <w:r>
              <w:rPr>
                <w:sz w:val="16"/>
                <w:szCs w:val="16"/>
              </w:rPr>
              <w:t>(K_W04)</w:t>
            </w:r>
          </w:p>
          <w:p w14:paraId="58A5162A" w14:textId="77777777" w:rsidR="008D1E2B" w:rsidRDefault="000E05F1">
            <w:pPr>
              <w:numPr>
                <w:ilvl w:val="0"/>
                <w:numId w:val="8"/>
              </w:numPr>
              <w:spacing w:line="276" w:lineRule="auto"/>
              <w:rPr>
                <w:rFonts w:ascii="Times New Roman" w:eastAsia="Times New Roman" w:hAnsi="Times New Roman" w:cs="Times New Roman"/>
                <w:sz w:val="16"/>
                <w:szCs w:val="16"/>
              </w:rPr>
            </w:pPr>
            <w:r w:rsidRPr="000E05F1">
              <w:rPr>
                <w:sz w:val="16"/>
                <w:szCs w:val="16"/>
                <w:lang w:val="en-US"/>
              </w:rPr>
              <w:t>Knows and understands technological processes and phenomena, so</w:t>
            </w:r>
            <w:r w:rsidRPr="000E05F1">
              <w:rPr>
                <w:sz w:val="16"/>
                <w:szCs w:val="16"/>
                <w:lang w:val="en-US"/>
              </w:rPr>
              <w:t xml:space="preserve">cial, political, legal and economic and their impact on the legal regulations of new technologies. </w:t>
            </w:r>
            <w:r>
              <w:rPr>
                <w:sz w:val="16"/>
                <w:szCs w:val="16"/>
              </w:rPr>
              <w:t>(K_W05)</w:t>
            </w:r>
          </w:p>
          <w:p w14:paraId="50502F89" w14:textId="77777777" w:rsidR="008D1E2B" w:rsidRDefault="000E05F1">
            <w:pPr>
              <w:spacing w:line="276" w:lineRule="auto"/>
              <w:rPr>
                <w:sz w:val="16"/>
                <w:szCs w:val="16"/>
              </w:rPr>
            </w:pPr>
            <w:r>
              <w:rPr>
                <w:sz w:val="16"/>
                <w:szCs w:val="16"/>
              </w:rPr>
              <w:lastRenderedPageBreak/>
              <w:t>In terms of skills:</w:t>
            </w:r>
          </w:p>
          <w:p w14:paraId="2F3C724A" w14:textId="77777777" w:rsidR="008D1E2B" w:rsidRDefault="000E05F1">
            <w:pPr>
              <w:numPr>
                <w:ilvl w:val="0"/>
                <w:numId w:val="4"/>
              </w:numPr>
              <w:spacing w:line="276" w:lineRule="auto"/>
              <w:rPr>
                <w:sz w:val="16"/>
                <w:szCs w:val="16"/>
              </w:rPr>
            </w:pPr>
            <w:r w:rsidRPr="000E05F1">
              <w:rPr>
                <w:sz w:val="16"/>
                <w:szCs w:val="16"/>
                <w:lang w:val="en-US"/>
              </w:rPr>
              <w:t>Can use the theory of discipline, legal sciences, economics and finance, management and quality sciences to recognize, diagnose a</w:t>
            </w:r>
            <w:r w:rsidRPr="000E05F1">
              <w:rPr>
                <w:sz w:val="16"/>
                <w:szCs w:val="16"/>
                <w:lang w:val="en-US"/>
              </w:rPr>
              <w:t xml:space="preserve">nd solve problems related to the application of new technologies law, using appropriate selection of sources and adapting existing methods. </w:t>
            </w:r>
            <w:r>
              <w:rPr>
                <w:sz w:val="16"/>
                <w:szCs w:val="16"/>
              </w:rPr>
              <w:t>(K_U01)</w:t>
            </w:r>
          </w:p>
          <w:p w14:paraId="3CF93A5A" w14:textId="77777777" w:rsidR="008D1E2B" w:rsidRPr="000E05F1" w:rsidRDefault="000E05F1">
            <w:pPr>
              <w:numPr>
                <w:ilvl w:val="0"/>
                <w:numId w:val="4"/>
              </w:numPr>
              <w:spacing w:line="276" w:lineRule="auto"/>
              <w:rPr>
                <w:sz w:val="16"/>
                <w:szCs w:val="16"/>
                <w:lang w:val="en-US"/>
              </w:rPr>
            </w:pPr>
            <w:r w:rsidRPr="000E05F1">
              <w:rPr>
                <w:sz w:val="16"/>
                <w:szCs w:val="16"/>
                <w:lang w:val="en-US"/>
              </w:rPr>
              <w:t>Is able to correctly interpret technological, social, political, legal, economic and ecological processes an</w:t>
            </w:r>
            <w:r w:rsidRPr="000E05F1">
              <w:rPr>
                <w:sz w:val="16"/>
                <w:szCs w:val="16"/>
                <w:lang w:val="en-US"/>
              </w:rPr>
              <w:t>d phenomena and their impact on new technologies  law, using the appropriate selection of sources.(K_U02)</w:t>
            </w:r>
          </w:p>
          <w:p w14:paraId="404074BF" w14:textId="77777777" w:rsidR="008D1E2B" w:rsidRPr="000E05F1" w:rsidRDefault="000E05F1">
            <w:pPr>
              <w:numPr>
                <w:ilvl w:val="0"/>
                <w:numId w:val="4"/>
              </w:numPr>
              <w:spacing w:line="276" w:lineRule="auto"/>
              <w:rPr>
                <w:sz w:val="16"/>
                <w:szCs w:val="16"/>
                <w:lang w:val="en-US"/>
              </w:rPr>
            </w:pPr>
            <w:r w:rsidRPr="000E05F1">
              <w:rPr>
                <w:sz w:val="16"/>
                <w:szCs w:val="16"/>
                <w:lang w:val="en-US"/>
              </w:rPr>
              <w:t>Is able to independently and collaboratively prepare analyses and diagnoses on new technologies law and present them communicatively  in English (K_U0</w:t>
            </w:r>
            <w:r w:rsidRPr="000E05F1">
              <w:rPr>
                <w:sz w:val="16"/>
                <w:szCs w:val="16"/>
                <w:lang w:val="en-US"/>
              </w:rPr>
              <w:t>3)</w:t>
            </w:r>
          </w:p>
          <w:p w14:paraId="03CBAC5E" w14:textId="77777777" w:rsidR="008D1E2B" w:rsidRPr="000E05F1" w:rsidRDefault="000E05F1">
            <w:pPr>
              <w:numPr>
                <w:ilvl w:val="0"/>
                <w:numId w:val="4"/>
              </w:numPr>
              <w:spacing w:line="276" w:lineRule="auto"/>
              <w:rPr>
                <w:rFonts w:ascii="Times New Roman" w:eastAsia="Times New Roman" w:hAnsi="Times New Roman" w:cs="Times New Roman"/>
                <w:sz w:val="16"/>
                <w:szCs w:val="16"/>
                <w:lang w:val="en-US"/>
              </w:rPr>
            </w:pPr>
            <w:r w:rsidRPr="000E05F1">
              <w:rPr>
                <w:sz w:val="16"/>
                <w:szCs w:val="16"/>
                <w:lang w:val="en-US"/>
              </w:rPr>
              <w:t>Is able to plan and organize his/her own and team work.(K_U04)</w:t>
            </w:r>
          </w:p>
          <w:p w14:paraId="37A0319F" w14:textId="77777777" w:rsidR="008D1E2B" w:rsidRDefault="000E05F1">
            <w:pPr>
              <w:numPr>
                <w:ilvl w:val="0"/>
                <w:numId w:val="4"/>
              </w:numPr>
              <w:spacing w:line="276" w:lineRule="auto"/>
              <w:rPr>
                <w:sz w:val="16"/>
                <w:szCs w:val="16"/>
              </w:rPr>
            </w:pPr>
            <w:r w:rsidRPr="000E05F1">
              <w:rPr>
                <w:sz w:val="16"/>
                <w:szCs w:val="16"/>
                <w:lang w:val="en-US"/>
              </w:rPr>
              <w:t xml:space="preserve">Has the ability to self-educate and improve acquired qualifications. </w:t>
            </w:r>
            <w:r>
              <w:rPr>
                <w:sz w:val="16"/>
                <w:szCs w:val="16"/>
              </w:rPr>
              <w:t>(K_U05)</w:t>
            </w:r>
          </w:p>
          <w:p w14:paraId="179C5F54" w14:textId="77777777" w:rsidR="008D1E2B" w:rsidRPr="000E05F1" w:rsidRDefault="000E05F1">
            <w:pPr>
              <w:spacing w:line="276" w:lineRule="auto"/>
              <w:ind w:left="0"/>
              <w:rPr>
                <w:sz w:val="16"/>
                <w:szCs w:val="16"/>
                <w:lang w:val="en-US"/>
              </w:rPr>
            </w:pPr>
            <w:r w:rsidRPr="000E05F1">
              <w:rPr>
                <w:sz w:val="16"/>
                <w:szCs w:val="16"/>
                <w:lang w:val="en-US"/>
              </w:rPr>
              <w:t>In terms of social competences:</w:t>
            </w:r>
          </w:p>
          <w:p w14:paraId="6501E6B1" w14:textId="77777777" w:rsidR="008D1E2B" w:rsidRDefault="000E05F1">
            <w:pPr>
              <w:numPr>
                <w:ilvl w:val="0"/>
                <w:numId w:val="3"/>
              </w:numPr>
              <w:spacing w:line="276" w:lineRule="auto"/>
              <w:rPr>
                <w:sz w:val="16"/>
                <w:szCs w:val="16"/>
              </w:rPr>
            </w:pPr>
            <w:r w:rsidRPr="000E05F1">
              <w:rPr>
                <w:sz w:val="16"/>
                <w:szCs w:val="16"/>
                <w:lang w:val="en-US"/>
              </w:rPr>
              <w:t xml:space="preserve">Is ready to evaluate and critically approach situations and phenomena related to </w:t>
            </w:r>
            <w:r w:rsidRPr="000E05F1">
              <w:rPr>
                <w:sz w:val="16"/>
                <w:szCs w:val="16"/>
                <w:lang w:val="en-US"/>
              </w:rPr>
              <w:t xml:space="preserve">the creation and application of new technologies law. </w:t>
            </w:r>
            <w:r>
              <w:rPr>
                <w:sz w:val="16"/>
                <w:szCs w:val="16"/>
              </w:rPr>
              <w:t>(K_K01)</w:t>
            </w:r>
          </w:p>
          <w:p w14:paraId="14FBF197" w14:textId="77777777" w:rsidR="008D1E2B" w:rsidRPr="000E05F1" w:rsidRDefault="000E05F1">
            <w:pPr>
              <w:numPr>
                <w:ilvl w:val="0"/>
                <w:numId w:val="7"/>
              </w:numPr>
              <w:spacing w:line="276" w:lineRule="auto"/>
              <w:rPr>
                <w:sz w:val="16"/>
                <w:szCs w:val="16"/>
                <w:lang w:val="en-US"/>
              </w:rPr>
            </w:pPr>
            <w:r w:rsidRPr="000E05F1">
              <w:rPr>
                <w:sz w:val="16"/>
                <w:szCs w:val="16"/>
                <w:lang w:val="en-US"/>
              </w:rPr>
              <w:t>Is willing to adhere to professional ethical standards regarding the creation and application of law in the field of new technologies.(K_K02)</w:t>
            </w:r>
          </w:p>
        </w:tc>
      </w:tr>
      <w:tr w:rsidR="008D1E2B" w:rsidRPr="000E05F1" w14:paraId="5057A1C5" w14:textId="77777777">
        <w:trPr>
          <w:trHeight w:val="216"/>
        </w:trPr>
        <w:tc>
          <w:tcPr>
            <w:tcW w:w="5063" w:type="dxa"/>
            <w:tcBorders>
              <w:top w:val="single" w:sz="4" w:space="0" w:color="000000"/>
              <w:left w:val="single" w:sz="4" w:space="0" w:color="000000"/>
              <w:bottom w:val="single" w:sz="4" w:space="0" w:color="000000"/>
              <w:right w:val="single" w:sz="4" w:space="0" w:color="000000"/>
            </w:tcBorders>
          </w:tcPr>
          <w:p w14:paraId="7FF6221B" w14:textId="77777777" w:rsidR="008D1E2B" w:rsidRPr="000E05F1" w:rsidRDefault="000E05F1">
            <w:pPr>
              <w:spacing w:line="276" w:lineRule="auto"/>
              <w:ind w:left="0"/>
              <w:rPr>
                <w:lang w:val="en-US"/>
              </w:rPr>
            </w:pPr>
            <w:r w:rsidRPr="000E05F1">
              <w:rPr>
                <w:lang w:val="en-US"/>
              </w:rPr>
              <w:lastRenderedPageBreak/>
              <w:t>Assessment methods and assessment criteria for didactic method used during the course</w:t>
            </w:r>
          </w:p>
        </w:tc>
        <w:tc>
          <w:tcPr>
            <w:tcW w:w="4401" w:type="dxa"/>
            <w:tcBorders>
              <w:top w:val="single" w:sz="4" w:space="0" w:color="000000"/>
              <w:left w:val="single" w:sz="4" w:space="0" w:color="000000"/>
              <w:bottom w:val="single" w:sz="4" w:space="0" w:color="000000"/>
              <w:right w:val="single" w:sz="4" w:space="0" w:color="000000"/>
            </w:tcBorders>
          </w:tcPr>
          <w:p w14:paraId="20876BA2" w14:textId="77777777" w:rsidR="008D1E2B" w:rsidRPr="000E05F1" w:rsidRDefault="000E05F1">
            <w:pPr>
              <w:spacing w:line="276" w:lineRule="auto"/>
              <w:ind w:left="1"/>
              <w:rPr>
                <w:sz w:val="16"/>
                <w:szCs w:val="16"/>
                <w:lang w:val="en-US"/>
              </w:rPr>
            </w:pPr>
            <w:r w:rsidRPr="000E05F1">
              <w:rPr>
                <w:b/>
                <w:bCs/>
                <w:sz w:val="16"/>
                <w:szCs w:val="16"/>
                <w:lang w:val="en-US"/>
              </w:rPr>
              <w:t>Attendance</w:t>
            </w:r>
            <w:r w:rsidRPr="000E05F1">
              <w:rPr>
                <w:sz w:val="16"/>
                <w:szCs w:val="16"/>
                <w:lang w:val="en-US"/>
              </w:rPr>
              <w:t xml:space="preserve"> - 3 points - (two absences are allowed; in case of more, credit must be obtained during office hours)</w:t>
            </w:r>
          </w:p>
          <w:p w14:paraId="0638E937" w14:textId="77777777" w:rsidR="008D1E2B" w:rsidRPr="000E05F1" w:rsidRDefault="000E05F1">
            <w:pPr>
              <w:ind w:hanging="10"/>
              <w:jc w:val="both"/>
              <w:rPr>
                <w:lang w:val="en-US"/>
              </w:rPr>
            </w:pPr>
            <w:r w:rsidRPr="000E05F1">
              <w:rPr>
                <w:b/>
                <w:bCs/>
                <w:sz w:val="16"/>
                <w:szCs w:val="16"/>
                <w:lang w:val="en-US"/>
              </w:rPr>
              <w:t>Active participation in classes and homework</w:t>
            </w:r>
            <w:r w:rsidRPr="000E05F1">
              <w:rPr>
                <w:sz w:val="16"/>
                <w:szCs w:val="16"/>
                <w:lang w:val="en-US"/>
              </w:rPr>
              <w:t xml:space="preserve"> max 4 points</w:t>
            </w:r>
            <w:r w:rsidRPr="000E05F1">
              <w:rPr>
                <w:sz w:val="16"/>
                <w:szCs w:val="16"/>
                <w:lang w:val="en-US"/>
              </w:rPr>
              <w:t xml:space="preserve"> - (there will be sessions where students will work in groups on issues in the form of case studies)</w:t>
            </w:r>
            <w:r w:rsidRPr="000E05F1">
              <w:rPr>
                <w:sz w:val="16"/>
                <w:szCs w:val="16"/>
                <w:lang w:val="en-US"/>
              </w:rPr>
              <w:br/>
            </w:r>
            <w:r w:rsidRPr="000E05F1">
              <w:rPr>
                <w:b/>
                <w:bCs/>
                <w:sz w:val="16"/>
                <w:szCs w:val="16"/>
                <w:lang w:val="en-US"/>
              </w:rPr>
              <w:t>Final written test</w:t>
            </w:r>
            <w:r w:rsidRPr="000E05F1">
              <w:rPr>
                <w:sz w:val="16"/>
                <w:szCs w:val="16"/>
                <w:lang w:val="en-US"/>
              </w:rPr>
              <w:t xml:space="preserve"> max 3 points - (multiple-choice questions)</w:t>
            </w:r>
          </w:p>
        </w:tc>
      </w:tr>
      <w:tr w:rsidR="008D1E2B" w14:paraId="0C228FC1" w14:textId="77777777">
        <w:trPr>
          <w:trHeight w:val="218"/>
        </w:trPr>
        <w:tc>
          <w:tcPr>
            <w:tcW w:w="5063" w:type="dxa"/>
            <w:tcBorders>
              <w:top w:val="single" w:sz="4" w:space="0" w:color="000000"/>
              <w:left w:val="single" w:sz="4" w:space="0" w:color="000000"/>
              <w:bottom w:val="single" w:sz="4" w:space="0" w:color="000000"/>
              <w:right w:val="single" w:sz="4" w:space="0" w:color="000000"/>
            </w:tcBorders>
          </w:tcPr>
          <w:p w14:paraId="4CE5E4A6" w14:textId="77777777" w:rsidR="008D1E2B" w:rsidRPr="000E05F1" w:rsidRDefault="000E05F1">
            <w:pPr>
              <w:spacing w:line="276" w:lineRule="auto"/>
              <w:ind w:left="0"/>
              <w:rPr>
                <w:lang w:val="en-US"/>
              </w:rPr>
            </w:pPr>
            <w:r w:rsidRPr="000E05F1">
              <w:rPr>
                <w:lang w:val="en-US"/>
              </w:rPr>
              <w:t>Examination for didactic method used during the course</w:t>
            </w:r>
          </w:p>
        </w:tc>
        <w:tc>
          <w:tcPr>
            <w:tcW w:w="4401" w:type="dxa"/>
            <w:tcBorders>
              <w:top w:val="single" w:sz="4" w:space="0" w:color="000000"/>
              <w:left w:val="single" w:sz="4" w:space="0" w:color="000000"/>
              <w:bottom w:val="single" w:sz="4" w:space="0" w:color="000000"/>
              <w:right w:val="single" w:sz="4" w:space="0" w:color="000000"/>
            </w:tcBorders>
          </w:tcPr>
          <w:p w14:paraId="2A81853B" w14:textId="77777777" w:rsidR="008D1E2B" w:rsidRPr="000E05F1" w:rsidRDefault="000E05F1">
            <w:pPr>
              <w:spacing w:line="276" w:lineRule="auto"/>
              <w:ind w:left="1"/>
              <w:rPr>
                <w:sz w:val="16"/>
                <w:szCs w:val="16"/>
                <w:lang w:val="en-US"/>
              </w:rPr>
            </w:pPr>
            <w:r w:rsidRPr="000E05F1">
              <w:rPr>
                <w:sz w:val="16"/>
                <w:szCs w:val="16"/>
                <w:lang w:val="en-US"/>
              </w:rPr>
              <w:t>Class activity and test</w:t>
            </w:r>
          </w:p>
          <w:p w14:paraId="45E0E281" w14:textId="77777777" w:rsidR="008D1E2B" w:rsidRPr="000E05F1" w:rsidRDefault="000E05F1">
            <w:pPr>
              <w:spacing w:line="276" w:lineRule="auto"/>
              <w:ind w:left="1"/>
              <w:rPr>
                <w:sz w:val="16"/>
                <w:szCs w:val="16"/>
                <w:lang w:val="en-US"/>
              </w:rPr>
            </w:pPr>
            <w:r w:rsidRPr="000E05F1">
              <w:rPr>
                <w:sz w:val="16"/>
                <w:szCs w:val="16"/>
                <w:lang w:val="en-US"/>
              </w:rPr>
              <w:t>Grading scale</w:t>
            </w:r>
            <w:r w:rsidRPr="000E05F1">
              <w:rPr>
                <w:sz w:val="16"/>
                <w:szCs w:val="16"/>
                <w:lang w:val="en-US"/>
              </w:rPr>
              <w:tab/>
            </w:r>
          </w:p>
          <w:p w14:paraId="5F5E3FEF" w14:textId="77777777" w:rsidR="008D1E2B" w:rsidRDefault="000E05F1">
            <w:pPr>
              <w:spacing w:line="276" w:lineRule="auto"/>
              <w:ind w:left="1"/>
              <w:rPr>
                <w:sz w:val="16"/>
                <w:szCs w:val="16"/>
              </w:rPr>
            </w:pPr>
            <w:r>
              <w:rPr>
                <w:sz w:val="16"/>
                <w:szCs w:val="16"/>
              </w:rPr>
              <w:t>points</w:t>
            </w:r>
            <w:r>
              <w:rPr>
                <w:sz w:val="16"/>
                <w:szCs w:val="16"/>
              </w:rPr>
              <w:tab/>
              <w:t>rate</w:t>
            </w:r>
          </w:p>
          <w:p w14:paraId="3DC7A232" w14:textId="77777777" w:rsidR="008D1E2B" w:rsidRDefault="000E05F1">
            <w:pPr>
              <w:spacing w:line="276" w:lineRule="auto"/>
              <w:ind w:left="1"/>
              <w:rPr>
                <w:sz w:val="16"/>
                <w:szCs w:val="16"/>
              </w:rPr>
            </w:pPr>
            <w:r>
              <w:rPr>
                <w:sz w:val="16"/>
                <w:szCs w:val="16"/>
              </w:rPr>
              <w:t>5-6</w:t>
            </w:r>
            <w:r>
              <w:rPr>
                <w:sz w:val="16"/>
                <w:szCs w:val="16"/>
              </w:rPr>
              <w:tab/>
              <w:t>3</w:t>
            </w:r>
          </w:p>
          <w:p w14:paraId="2EA620FF" w14:textId="77777777" w:rsidR="008D1E2B" w:rsidRDefault="000E05F1">
            <w:pPr>
              <w:spacing w:line="276" w:lineRule="auto"/>
              <w:ind w:left="1"/>
              <w:rPr>
                <w:sz w:val="16"/>
                <w:szCs w:val="16"/>
              </w:rPr>
            </w:pPr>
            <w:r>
              <w:rPr>
                <w:sz w:val="16"/>
                <w:szCs w:val="16"/>
              </w:rPr>
              <w:t>7</w:t>
            </w:r>
            <w:r>
              <w:rPr>
                <w:sz w:val="16"/>
                <w:szCs w:val="16"/>
              </w:rPr>
              <w:tab/>
              <w:t>3,5</w:t>
            </w:r>
          </w:p>
          <w:p w14:paraId="364C9F65" w14:textId="77777777" w:rsidR="008D1E2B" w:rsidRDefault="000E05F1">
            <w:pPr>
              <w:spacing w:line="276" w:lineRule="auto"/>
              <w:ind w:left="1"/>
              <w:rPr>
                <w:sz w:val="16"/>
                <w:szCs w:val="16"/>
              </w:rPr>
            </w:pPr>
            <w:r>
              <w:rPr>
                <w:sz w:val="16"/>
                <w:szCs w:val="16"/>
              </w:rPr>
              <w:t>8</w:t>
            </w:r>
            <w:r>
              <w:rPr>
                <w:sz w:val="16"/>
                <w:szCs w:val="16"/>
              </w:rPr>
              <w:tab/>
              <w:t>4</w:t>
            </w:r>
          </w:p>
          <w:p w14:paraId="348BA77B" w14:textId="77777777" w:rsidR="008D1E2B" w:rsidRDefault="000E05F1">
            <w:pPr>
              <w:spacing w:line="276" w:lineRule="auto"/>
              <w:ind w:left="1"/>
              <w:rPr>
                <w:sz w:val="16"/>
                <w:szCs w:val="16"/>
              </w:rPr>
            </w:pPr>
            <w:r>
              <w:rPr>
                <w:sz w:val="16"/>
                <w:szCs w:val="16"/>
              </w:rPr>
              <w:t>9</w:t>
            </w:r>
            <w:r>
              <w:rPr>
                <w:sz w:val="16"/>
                <w:szCs w:val="16"/>
              </w:rPr>
              <w:tab/>
              <w:t>4,5</w:t>
            </w:r>
          </w:p>
          <w:p w14:paraId="6CA4DF97" w14:textId="77777777" w:rsidR="008D1E2B" w:rsidRDefault="000E05F1">
            <w:pPr>
              <w:spacing w:line="276" w:lineRule="auto"/>
              <w:ind w:left="1"/>
            </w:pPr>
            <w:r>
              <w:rPr>
                <w:sz w:val="16"/>
                <w:szCs w:val="16"/>
              </w:rPr>
              <w:t>10</w:t>
            </w:r>
            <w:r>
              <w:rPr>
                <w:sz w:val="16"/>
                <w:szCs w:val="16"/>
              </w:rPr>
              <w:tab/>
              <w:t>5</w:t>
            </w:r>
          </w:p>
        </w:tc>
      </w:tr>
      <w:tr w:rsidR="008D1E2B" w:rsidRPr="000E05F1" w14:paraId="4DC38229" w14:textId="77777777">
        <w:trPr>
          <w:trHeight w:val="216"/>
        </w:trPr>
        <w:tc>
          <w:tcPr>
            <w:tcW w:w="5063" w:type="dxa"/>
            <w:tcBorders>
              <w:top w:val="single" w:sz="4" w:space="0" w:color="000000"/>
              <w:left w:val="single" w:sz="4" w:space="0" w:color="000000"/>
              <w:bottom w:val="single" w:sz="4" w:space="0" w:color="000000"/>
              <w:right w:val="single" w:sz="4" w:space="0" w:color="000000"/>
            </w:tcBorders>
          </w:tcPr>
          <w:p w14:paraId="24F1A82C" w14:textId="77777777" w:rsidR="008D1E2B" w:rsidRDefault="000E05F1">
            <w:pPr>
              <w:spacing w:line="276" w:lineRule="auto"/>
              <w:ind w:left="0"/>
            </w:pPr>
            <w:r>
              <w:t>Range of content</w:t>
            </w:r>
          </w:p>
        </w:tc>
        <w:tc>
          <w:tcPr>
            <w:tcW w:w="4401" w:type="dxa"/>
            <w:tcBorders>
              <w:top w:val="single" w:sz="4" w:space="0" w:color="000000"/>
              <w:left w:val="single" w:sz="4" w:space="0" w:color="000000"/>
              <w:bottom w:val="single" w:sz="4" w:space="0" w:color="000000"/>
              <w:right w:val="single" w:sz="4" w:space="0" w:color="000000"/>
            </w:tcBorders>
          </w:tcPr>
          <w:p w14:paraId="65CD5748" w14:textId="77777777" w:rsidR="008D1E2B" w:rsidRPr="000E05F1" w:rsidRDefault="000E05F1">
            <w:pPr>
              <w:spacing w:line="276" w:lineRule="auto"/>
              <w:ind w:left="1"/>
              <w:rPr>
                <w:sz w:val="16"/>
                <w:szCs w:val="16"/>
                <w:lang w:val="en-US"/>
              </w:rPr>
            </w:pPr>
            <w:r w:rsidRPr="000E05F1">
              <w:rPr>
                <w:lang w:val="en-US"/>
              </w:rPr>
              <w:t xml:space="preserve"> </w:t>
            </w:r>
            <w:r w:rsidRPr="000E05F1">
              <w:rPr>
                <w:sz w:val="16"/>
                <w:szCs w:val="16"/>
                <w:lang w:val="en-US"/>
              </w:rPr>
              <w:t>The seminar covers the following topics:</w:t>
            </w:r>
          </w:p>
          <w:p w14:paraId="119A40F2" w14:textId="77777777" w:rsidR="008D1E2B" w:rsidRPr="000E05F1" w:rsidRDefault="008D1E2B">
            <w:pPr>
              <w:ind w:left="0"/>
              <w:rPr>
                <w:sz w:val="16"/>
                <w:szCs w:val="16"/>
                <w:lang w:val="en-US"/>
              </w:rPr>
            </w:pPr>
          </w:p>
          <w:p w14:paraId="65BA4AF2" w14:textId="77777777" w:rsidR="008D1E2B" w:rsidRPr="000E05F1" w:rsidRDefault="000E05F1">
            <w:pPr>
              <w:numPr>
                <w:ilvl w:val="0"/>
                <w:numId w:val="1"/>
              </w:numPr>
              <w:rPr>
                <w:sz w:val="16"/>
                <w:szCs w:val="16"/>
                <w:lang w:val="en-US"/>
              </w:rPr>
            </w:pPr>
            <w:r w:rsidRPr="000E05F1">
              <w:rPr>
                <w:sz w:val="16"/>
                <w:szCs w:val="16"/>
                <w:lang w:val="en-US"/>
              </w:rPr>
              <w:t>Basic concepts of new technology law and an outline of legal regulations</w:t>
            </w:r>
          </w:p>
          <w:p w14:paraId="36DA073F" w14:textId="77777777" w:rsidR="008D1E2B" w:rsidRPr="000E05F1" w:rsidRDefault="000E05F1">
            <w:pPr>
              <w:numPr>
                <w:ilvl w:val="1"/>
                <w:numId w:val="1"/>
              </w:numPr>
              <w:jc w:val="both"/>
              <w:rPr>
                <w:sz w:val="16"/>
                <w:szCs w:val="16"/>
                <w:lang w:val="en-US"/>
              </w:rPr>
            </w:pPr>
            <w:r w:rsidRPr="000E05F1">
              <w:rPr>
                <w:sz w:val="16"/>
                <w:szCs w:val="16"/>
                <w:lang w:val="en-US"/>
              </w:rPr>
              <w:t>AI Act in the EU legal order</w:t>
            </w:r>
          </w:p>
          <w:p w14:paraId="6554D3DA" w14:textId="77777777" w:rsidR="008D1E2B" w:rsidRDefault="000E05F1">
            <w:pPr>
              <w:numPr>
                <w:ilvl w:val="1"/>
                <w:numId w:val="1"/>
              </w:numPr>
              <w:jc w:val="both"/>
              <w:rPr>
                <w:sz w:val="16"/>
                <w:szCs w:val="16"/>
              </w:rPr>
            </w:pPr>
            <w:r>
              <w:rPr>
                <w:sz w:val="16"/>
                <w:szCs w:val="16"/>
              </w:rPr>
              <w:t xml:space="preserve">Scope and key definitions </w:t>
            </w:r>
          </w:p>
          <w:p w14:paraId="0250357B" w14:textId="77777777" w:rsidR="008D1E2B" w:rsidRDefault="000E05F1">
            <w:pPr>
              <w:numPr>
                <w:ilvl w:val="1"/>
                <w:numId w:val="1"/>
              </w:numPr>
              <w:jc w:val="both"/>
              <w:rPr>
                <w:sz w:val="16"/>
                <w:szCs w:val="16"/>
              </w:rPr>
            </w:pPr>
            <w:r>
              <w:rPr>
                <w:sz w:val="16"/>
                <w:szCs w:val="16"/>
              </w:rPr>
              <w:t xml:space="preserve">Risk model and core duties </w:t>
            </w:r>
          </w:p>
          <w:p w14:paraId="5A2056A5" w14:textId="77777777" w:rsidR="008D1E2B" w:rsidRDefault="000E05F1">
            <w:pPr>
              <w:numPr>
                <w:ilvl w:val="1"/>
                <w:numId w:val="1"/>
              </w:numPr>
              <w:jc w:val="both"/>
              <w:rPr>
                <w:sz w:val="16"/>
                <w:szCs w:val="16"/>
              </w:rPr>
            </w:pPr>
            <w:r>
              <w:rPr>
                <w:sz w:val="16"/>
                <w:szCs w:val="16"/>
              </w:rPr>
              <w:t xml:space="preserve">Supervision and enforcement </w:t>
            </w:r>
          </w:p>
          <w:p w14:paraId="25A8E32B" w14:textId="77777777" w:rsidR="008D1E2B" w:rsidRDefault="000E05F1">
            <w:pPr>
              <w:numPr>
                <w:ilvl w:val="0"/>
                <w:numId w:val="1"/>
              </w:numPr>
              <w:rPr>
                <w:sz w:val="16"/>
                <w:szCs w:val="16"/>
              </w:rPr>
            </w:pPr>
            <w:r>
              <w:rPr>
                <w:sz w:val="16"/>
                <w:szCs w:val="16"/>
              </w:rPr>
              <w:t>Digital Payment services law</w:t>
            </w:r>
          </w:p>
          <w:p w14:paraId="5B1FB053" w14:textId="77777777" w:rsidR="008D1E2B" w:rsidRDefault="000E05F1">
            <w:pPr>
              <w:numPr>
                <w:ilvl w:val="1"/>
                <w:numId w:val="1"/>
              </w:numPr>
              <w:jc w:val="both"/>
              <w:rPr>
                <w:sz w:val="16"/>
                <w:szCs w:val="16"/>
              </w:rPr>
            </w:pPr>
            <w:r>
              <w:rPr>
                <w:sz w:val="16"/>
                <w:szCs w:val="16"/>
              </w:rPr>
              <w:t>types of payment service providers</w:t>
            </w:r>
          </w:p>
          <w:p w14:paraId="69BC59D5" w14:textId="77777777" w:rsidR="008D1E2B" w:rsidRDefault="000E05F1">
            <w:pPr>
              <w:numPr>
                <w:ilvl w:val="1"/>
                <w:numId w:val="1"/>
              </w:numPr>
              <w:jc w:val="both"/>
              <w:rPr>
                <w:sz w:val="16"/>
                <w:szCs w:val="16"/>
              </w:rPr>
            </w:pPr>
            <w:r>
              <w:rPr>
                <w:sz w:val="16"/>
                <w:szCs w:val="16"/>
              </w:rPr>
              <w:t xml:space="preserve">types of payment services </w:t>
            </w:r>
          </w:p>
          <w:p w14:paraId="79CF3FFB" w14:textId="77777777" w:rsidR="008D1E2B" w:rsidRDefault="000E05F1">
            <w:pPr>
              <w:numPr>
                <w:ilvl w:val="1"/>
                <w:numId w:val="1"/>
              </w:numPr>
              <w:jc w:val="both"/>
              <w:rPr>
                <w:sz w:val="16"/>
                <w:szCs w:val="16"/>
              </w:rPr>
            </w:pPr>
            <w:r>
              <w:rPr>
                <w:sz w:val="16"/>
                <w:szCs w:val="16"/>
              </w:rPr>
              <w:t>Liability for executing payment transactions</w:t>
            </w:r>
          </w:p>
          <w:p w14:paraId="1ED666D6" w14:textId="77777777" w:rsidR="008D1E2B" w:rsidRPr="000E05F1" w:rsidRDefault="000E05F1">
            <w:pPr>
              <w:numPr>
                <w:ilvl w:val="0"/>
                <w:numId w:val="1"/>
              </w:numPr>
              <w:rPr>
                <w:sz w:val="16"/>
                <w:szCs w:val="16"/>
                <w:lang w:val="en-US"/>
              </w:rPr>
            </w:pPr>
            <w:r w:rsidRPr="000E05F1">
              <w:rPr>
                <w:sz w:val="16"/>
                <w:szCs w:val="16"/>
                <w:lang w:val="en-US"/>
              </w:rPr>
              <w:t>Anti-money laundering and terrorism financing law</w:t>
            </w:r>
          </w:p>
          <w:p w14:paraId="2233F3E4" w14:textId="77777777" w:rsidR="008D1E2B" w:rsidRDefault="000E05F1">
            <w:pPr>
              <w:numPr>
                <w:ilvl w:val="1"/>
                <w:numId w:val="1"/>
              </w:numPr>
              <w:jc w:val="both"/>
              <w:rPr>
                <w:sz w:val="16"/>
                <w:szCs w:val="16"/>
              </w:rPr>
            </w:pPr>
            <w:r>
              <w:rPr>
                <w:sz w:val="16"/>
                <w:szCs w:val="16"/>
              </w:rPr>
              <w:t>Basic legal regulations</w:t>
            </w:r>
          </w:p>
          <w:p w14:paraId="3E2024A1" w14:textId="77777777" w:rsidR="008D1E2B" w:rsidRPr="000E05F1" w:rsidRDefault="000E05F1">
            <w:pPr>
              <w:numPr>
                <w:ilvl w:val="1"/>
                <w:numId w:val="1"/>
              </w:numPr>
              <w:jc w:val="both"/>
              <w:rPr>
                <w:sz w:val="16"/>
                <w:szCs w:val="16"/>
                <w:lang w:val="en-US"/>
              </w:rPr>
            </w:pPr>
            <w:r w:rsidRPr="000E05F1">
              <w:rPr>
                <w:sz w:val="16"/>
                <w:szCs w:val="16"/>
                <w:lang w:val="en-US"/>
              </w:rPr>
              <w:t>Applying financial security measures and reporting suspicious transactions</w:t>
            </w:r>
          </w:p>
          <w:p w14:paraId="722A142B" w14:textId="77777777" w:rsidR="008D1E2B" w:rsidRPr="000E05F1" w:rsidRDefault="000E05F1">
            <w:pPr>
              <w:numPr>
                <w:ilvl w:val="0"/>
                <w:numId w:val="1"/>
              </w:numPr>
              <w:rPr>
                <w:sz w:val="16"/>
                <w:szCs w:val="16"/>
                <w:lang w:val="en-US"/>
              </w:rPr>
            </w:pPr>
            <w:r w:rsidRPr="000E05F1">
              <w:rPr>
                <w:sz w:val="16"/>
                <w:szCs w:val="16"/>
                <w:lang w:val="en-US"/>
              </w:rPr>
              <w:t>Digital Operational Resilience Act (DORA) and financial services outsourcing</w:t>
            </w:r>
          </w:p>
          <w:p w14:paraId="5354B419" w14:textId="77777777" w:rsidR="008D1E2B" w:rsidRPr="000E05F1" w:rsidRDefault="000E05F1">
            <w:pPr>
              <w:numPr>
                <w:ilvl w:val="1"/>
                <w:numId w:val="1"/>
              </w:numPr>
              <w:jc w:val="both"/>
              <w:rPr>
                <w:sz w:val="16"/>
                <w:szCs w:val="16"/>
                <w:lang w:val="en-US"/>
              </w:rPr>
            </w:pPr>
            <w:r w:rsidRPr="000E05F1">
              <w:rPr>
                <w:sz w:val="16"/>
                <w:szCs w:val="16"/>
                <w:lang w:val="en-US"/>
              </w:rPr>
              <w:t>Principles of applying outsourcing of financial services</w:t>
            </w:r>
          </w:p>
          <w:p w14:paraId="738E144C" w14:textId="77777777" w:rsidR="008D1E2B" w:rsidRDefault="000E05F1">
            <w:pPr>
              <w:numPr>
                <w:ilvl w:val="1"/>
                <w:numId w:val="1"/>
              </w:numPr>
              <w:jc w:val="both"/>
              <w:rPr>
                <w:sz w:val="16"/>
                <w:szCs w:val="16"/>
              </w:rPr>
            </w:pPr>
            <w:r>
              <w:rPr>
                <w:sz w:val="16"/>
                <w:szCs w:val="16"/>
              </w:rPr>
              <w:t>Obligations of the outs</w:t>
            </w:r>
            <w:r>
              <w:rPr>
                <w:sz w:val="16"/>
                <w:szCs w:val="16"/>
              </w:rPr>
              <w:t>ourcer/insourcer</w:t>
            </w:r>
          </w:p>
          <w:p w14:paraId="2CAD930F" w14:textId="77777777" w:rsidR="008D1E2B" w:rsidRDefault="000E05F1">
            <w:pPr>
              <w:numPr>
                <w:ilvl w:val="1"/>
                <w:numId w:val="1"/>
              </w:numPr>
              <w:jc w:val="both"/>
              <w:rPr>
                <w:sz w:val="16"/>
                <w:szCs w:val="16"/>
              </w:rPr>
            </w:pPr>
            <w:r>
              <w:rPr>
                <w:sz w:val="16"/>
                <w:szCs w:val="16"/>
              </w:rPr>
              <w:t>Outsourcing Agreement Requirements</w:t>
            </w:r>
          </w:p>
          <w:p w14:paraId="19EF6C36" w14:textId="77777777" w:rsidR="008D1E2B" w:rsidRDefault="000E05F1">
            <w:pPr>
              <w:numPr>
                <w:ilvl w:val="0"/>
                <w:numId w:val="1"/>
              </w:numPr>
              <w:rPr>
                <w:sz w:val="16"/>
                <w:szCs w:val="16"/>
              </w:rPr>
            </w:pPr>
            <w:r>
              <w:rPr>
                <w:sz w:val="16"/>
                <w:szCs w:val="16"/>
              </w:rPr>
              <w:t xml:space="preserve">Regulation of Cryptoassets (MiCA) </w:t>
            </w:r>
          </w:p>
          <w:p w14:paraId="11170B38" w14:textId="77777777" w:rsidR="008D1E2B" w:rsidRDefault="000E05F1">
            <w:pPr>
              <w:numPr>
                <w:ilvl w:val="1"/>
                <w:numId w:val="1"/>
              </w:numPr>
              <w:jc w:val="both"/>
              <w:rPr>
                <w:sz w:val="16"/>
                <w:szCs w:val="16"/>
              </w:rPr>
            </w:pPr>
            <w:r>
              <w:rPr>
                <w:sz w:val="16"/>
                <w:szCs w:val="16"/>
              </w:rPr>
              <w:t>Types of cryptoassets</w:t>
            </w:r>
          </w:p>
          <w:p w14:paraId="3C160E47" w14:textId="77777777" w:rsidR="008D1E2B" w:rsidRPr="000E05F1" w:rsidRDefault="000E05F1">
            <w:pPr>
              <w:numPr>
                <w:ilvl w:val="1"/>
                <w:numId w:val="1"/>
              </w:numPr>
              <w:jc w:val="both"/>
              <w:rPr>
                <w:sz w:val="16"/>
                <w:szCs w:val="16"/>
                <w:lang w:val="en-US"/>
              </w:rPr>
            </w:pPr>
            <w:r w:rsidRPr="000E05F1">
              <w:rPr>
                <w:sz w:val="16"/>
                <w:szCs w:val="16"/>
                <w:lang w:val="en-US"/>
              </w:rPr>
              <w:t>Supervision of entities operating in the field of cryptoassets</w:t>
            </w:r>
          </w:p>
          <w:p w14:paraId="352E96B4" w14:textId="77777777" w:rsidR="008D1E2B" w:rsidRPr="000E05F1" w:rsidRDefault="000E05F1">
            <w:pPr>
              <w:numPr>
                <w:ilvl w:val="0"/>
                <w:numId w:val="1"/>
              </w:numPr>
              <w:rPr>
                <w:sz w:val="16"/>
                <w:szCs w:val="16"/>
                <w:lang w:val="en-US"/>
              </w:rPr>
            </w:pPr>
            <w:r w:rsidRPr="000E05F1">
              <w:rPr>
                <w:sz w:val="16"/>
                <w:szCs w:val="16"/>
                <w:lang w:val="en-US"/>
              </w:rPr>
              <w:lastRenderedPageBreak/>
              <w:t>Banking as a Service (BaaS)</w:t>
            </w:r>
          </w:p>
          <w:p w14:paraId="57585A38" w14:textId="77777777" w:rsidR="008D1E2B" w:rsidRPr="000E05F1" w:rsidRDefault="000E05F1">
            <w:pPr>
              <w:numPr>
                <w:ilvl w:val="1"/>
                <w:numId w:val="1"/>
              </w:numPr>
              <w:jc w:val="both"/>
              <w:rPr>
                <w:sz w:val="16"/>
                <w:szCs w:val="16"/>
                <w:lang w:val="en-US"/>
              </w:rPr>
            </w:pPr>
            <w:r w:rsidRPr="000E05F1">
              <w:rPr>
                <w:sz w:val="16"/>
                <w:szCs w:val="16"/>
                <w:lang w:val="en-US"/>
              </w:rPr>
              <w:t>The concept of BaaS, embedded finance, basic legal regul</w:t>
            </w:r>
            <w:r w:rsidRPr="000E05F1">
              <w:rPr>
                <w:sz w:val="16"/>
                <w:szCs w:val="16"/>
                <w:lang w:val="en-US"/>
              </w:rPr>
              <w:t>ations</w:t>
            </w:r>
          </w:p>
          <w:p w14:paraId="738A0695" w14:textId="77777777" w:rsidR="008D1E2B" w:rsidRPr="000E05F1" w:rsidRDefault="000E05F1">
            <w:pPr>
              <w:numPr>
                <w:ilvl w:val="1"/>
                <w:numId w:val="1"/>
              </w:numPr>
              <w:jc w:val="both"/>
              <w:rPr>
                <w:sz w:val="16"/>
                <w:szCs w:val="16"/>
                <w:lang w:val="en-US"/>
              </w:rPr>
            </w:pPr>
            <w:r w:rsidRPr="000E05F1">
              <w:rPr>
                <w:sz w:val="16"/>
                <w:szCs w:val="16"/>
                <w:lang w:val="en-US"/>
              </w:rPr>
              <w:t>opportunities and risks associated with BaaS</w:t>
            </w:r>
          </w:p>
          <w:p w14:paraId="112B8615" w14:textId="77777777" w:rsidR="008D1E2B" w:rsidRPr="000E05F1" w:rsidRDefault="008D1E2B">
            <w:pPr>
              <w:ind w:left="720"/>
              <w:jc w:val="both"/>
              <w:rPr>
                <w:sz w:val="16"/>
                <w:szCs w:val="16"/>
                <w:lang w:val="en-US"/>
              </w:rPr>
            </w:pPr>
          </w:p>
        </w:tc>
      </w:tr>
      <w:tr w:rsidR="008D1E2B" w:rsidRPr="000E05F1" w14:paraId="622049BE" w14:textId="77777777">
        <w:trPr>
          <w:trHeight w:val="216"/>
        </w:trPr>
        <w:tc>
          <w:tcPr>
            <w:tcW w:w="5063" w:type="dxa"/>
            <w:tcBorders>
              <w:top w:val="single" w:sz="4" w:space="0" w:color="000000"/>
              <w:left w:val="single" w:sz="4" w:space="0" w:color="000000"/>
              <w:bottom w:val="single" w:sz="4" w:space="0" w:color="000000"/>
              <w:right w:val="single" w:sz="4" w:space="0" w:color="000000"/>
            </w:tcBorders>
          </w:tcPr>
          <w:p w14:paraId="60653104" w14:textId="77777777" w:rsidR="008D1E2B" w:rsidRDefault="000E05F1">
            <w:pPr>
              <w:spacing w:line="276" w:lineRule="auto"/>
              <w:ind w:left="0"/>
            </w:pPr>
            <w:r>
              <w:lastRenderedPageBreak/>
              <w:t>Didactic methods</w:t>
            </w:r>
          </w:p>
        </w:tc>
        <w:tc>
          <w:tcPr>
            <w:tcW w:w="4401" w:type="dxa"/>
            <w:tcBorders>
              <w:top w:val="single" w:sz="4" w:space="0" w:color="000000"/>
              <w:left w:val="single" w:sz="4" w:space="0" w:color="000000"/>
              <w:bottom w:val="single" w:sz="4" w:space="0" w:color="000000"/>
              <w:right w:val="single" w:sz="4" w:space="0" w:color="000000"/>
            </w:tcBorders>
          </w:tcPr>
          <w:p w14:paraId="2516434B" w14:textId="77777777" w:rsidR="008D1E2B" w:rsidRPr="000E05F1" w:rsidRDefault="000E05F1">
            <w:pPr>
              <w:spacing w:line="276" w:lineRule="auto"/>
              <w:ind w:left="1"/>
              <w:rPr>
                <w:lang w:val="en-US"/>
              </w:rPr>
            </w:pPr>
            <w:r w:rsidRPr="000E05F1">
              <w:rPr>
                <w:sz w:val="16"/>
                <w:szCs w:val="16"/>
                <w:lang w:val="en-US"/>
              </w:rPr>
              <w:t>Seminar discussion, case studies, guided reading, short student presentations</w:t>
            </w:r>
          </w:p>
        </w:tc>
      </w:tr>
      <w:tr w:rsidR="008D1E2B" w14:paraId="294FADF3" w14:textId="77777777">
        <w:trPr>
          <w:trHeight w:val="218"/>
        </w:trPr>
        <w:tc>
          <w:tcPr>
            <w:tcW w:w="5063" w:type="dxa"/>
            <w:tcBorders>
              <w:top w:val="single" w:sz="4" w:space="0" w:color="000000"/>
              <w:left w:val="single" w:sz="4" w:space="0" w:color="000000"/>
              <w:bottom w:val="single" w:sz="4" w:space="0" w:color="000000"/>
              <w:right w:val="single" w:sz="4" w:space="0" w:color="000000"/>
            </w:tcBorders>
          </w:tcPr>
          <w:p w14:paraId="0BB9F264" w14:textId="77777777" w:rsidR="008D1E2B" w:rsidRDefault="000E05F1">
            <w:pPr>
              <w:spacing w:line="276" w:lineRule="auto"/>
              <w:ind w:left="0"/>
            </w:pPr>
            <w:r>
              <w:t>Bibliography</w:t>
            </w:r>
          </w:p>
        </w:tc>
        <w:tc>
          <w:tcPr>
            <w:tcW w:w="4401" w:type="dxa"/>
            <w:tcBorders>
              <w:top w:val="single" w:sz="4" w:space="0" w:color="000000"/>
              <w:left w:val="single" w:sz="4" w:space="0" w:color="000000"/>
              <w:bottom w:val="single" w:sz="4" w:space="0" w:color="000000"/>
              <w:right w:val="single" w:sz="4" w:space="0" w:color="000000"/>
            </w:tcBorders>
          </w:tcPr>
          <w:p w14:paraId="77949D2C" w14:textId="77777777" w:rsidR="008D1E2B" w:rsidRDefault="000E05F1">
            <w:pPr>
              <w:spacing w:line="276" w:lineRule="auto"/>
              <w:ind w:left="1"/>
              <w:rPr>
                <w:b/>
                <w:bCs/>
                <w:color w:val="222222"/>
                <w:sz w:val="16"/>
                <w:szCs w:val="16"/>
                <w:highlight w:val="white"/>
              </w:rPr>
            </w:pPr>
            <w:r>
              <w:t xml:space="preserve"> </w:t>
            </w:r>
            <w:r>
              <w:rPr>
                <w:b/>
                <w:bCs/>
                <w:color w:val="222222"/>
                <w:sz w:val="16"/>
                <w:szCs w:val="16"/>
                <w:highlight w:val="white"/>
              </w:rPr>
              <w:t>Required:</w:t>
            </w:r>
          </w:p>
          <w:p w14:paraId="1B5E9FB1" w14:textId="77777777" w:rsidR="008D1E2B" w:rsidRDefault="000E05F1">
            <w:pPr>
              <w:numPr>
                <w:ilvl w:val="0"/>
                <w:numId w:val="6"/>
              </w:numPr>
              <w:spacing w:before="240"/>
              <w:rPr>
                <w:color w:val="222222"/>
                <w:sz w:val="16"/>
                <w:szCs w:val="16"/>
                <w:highlight w:val="white"/>
              </w:rPr>
            </w:pPr>
            <w:r w:rsidRPr="000E05F1">
              <w:rPr>
                <w:i/>
                <w:iCs/>
                <w:color w:val="222222"/>
                <w:sz w:val="16"/>
                <w:szCs w:val="16"/>
                <w:highlight w:val="white"/>
                <w:lang w:val="en-US"/>
              </w:rPr>
              <w:t>Artificial Intelligence – Questions and Answers</w:t>
            </w:r>
            <w:r w:rsidRPr="000E05F1">
              <w:rPr>
                <w:color w:val="222222"/>
                <w:sz w:val="16"/>
                <w:szCs w:val="16"/>
                <w:highlight w:val="white"/>
                <w:lang w:val="en-US"/>
              </w:rPr>
              <w:t xml:space="preserve"> (European Commission).</w:t>
            </w:r>
            <w:hyperlink r:id="rId17">
              <w:r w:rsidRPr="000E05F1">
                <w:rPr>
                  <w:color w:val="222222"/>
                  <w:sz w:val="16"/>
                  <w:szCs w:val="16"/>
                  <w:highlight w:val="white"/>
                  <w:lang w:val="en-US"/>
                </w:rPr>
                <w:t xml:space="preserve"> </w:t>
              </w:r>
            </w:hyperlink>
            <w:r>
              <w:rPr>
                <w:color w:val="1155CC"/>
                <w:sz w:val="16"/>
                <w:szCs w:val="16"/>
                <w:highlight w:val="white"/>
                <w:u w:val="single"/>
              </w:rPr>
              <w:t>https://ec.europa.eu/commission/presscorner/api/</w:t>
            </w:r>
            <w:r>
              <w:rPr>
                <w:color w:val="1155CC"/>
                <w:sz w:val="16"/>
                <w:szCs w:val="16"/>
                <w:highlight w:val="white"/>
                <w:u w:val="single"/>
              </w:rPr>
              <w:t>files/document/print/en/qanda_21_1683/QANDA_21_1683_EN.pdf</w:t>
            </w:r>
          </w:p>
          <w:p w14:paraId="182102C6" w14:textId="77777777" w:rsidR="008D1E2B" w:rsidRPr="000E05F1" w:rsidRDefault="000E05F1">
            <w:pPr>
              <w:numPr>
                <w:ilvl w:val="0"/>
                <w:numId w:val="6"/>
              </w:numPr>
              <w:rPr>
                <w:color w:val="222222"/>
                <w:sz w:val="16"/>
                <w:szCs w:val="16"/>
                <w:highlight w:val="white"/>
                <w:lang w:val="en-US"/>
              </w:rPr>
            </w:pPr>
            <w:r w:rsidRPr="000E05F1">
              <w:rPr>
                <w:i/>
                <w:iCs/>
                <w:color w:val="222222"/>
                <w:sz w:val="16"/>
                <w:szCs w:val="16"/>
                <w:highlight w:val="white"/>
                <w:lang w:val="en-US"/>
              </w:rPr>
              <w:t>General-Purpose AI Models in the AI Act – Questions &amp; Answers</w:t>
            </w:r>
            <w:r w:rsidRPr="000E05F1">
              <w:rPr>
                <w:color w:val="222222"/>
                <w:sz w:val="16"/>
                <w:szCs w:val="16"/>
                <w:highlight w:val="white"/>
                <w:lang w:val="en-US"/>
              </w:rPr>
              <w:t xml:space="preserve"> (European Commission / AI Office) </w:t>
            </w:r>
            <w:hyperlink r:id="rId18">
              <w:r w:rsidRPr="000E05F1">
                <w:rPr>
                  <w:color w:val="1155CC"/>
                  <w:sz w:val="16"/>
                  <w:szCs w:val="16"/>
                  <w:highlight w:val="white"/>
                  <w:u w:val="single"/>
                  <w:lang w:val="en-US"/>
                </w:rPr>
                <w:t>https://digital-strategy.ec.europa.eu/en/faqs/general-purpose-ai-models-ai-act-questions-answers</w:t>
              </w:r>
            </w:hyperlink>
          </w:p>
          <w:p w14:paraId="4574259E" w14:textId="77777777" w:rsidR="008D1E2B" w:rsidRPr="000E05F1" w:rsidRDefault="000E05F1">
            <w:pPr>
              <w:numPr>
                <w:ilvl w:val="0"/>
                <w:numId w:val="6"/>
              </w:numPr>
              <w:rPr>
                <w:color w:val="222222"/>
                <w:sz w:val="16"/>
                <w:szCs w:val="16"/>
                <w:highlight w:val="white"/>
                <w:lang w:val="en-US"/>
              </w:rPr>
            </w:pPr>
            <w:r w:rsidRPr="000E05F1">
              <w:rPr>
                <w:i/>
                <w:iCs/>
                <w:color w:val="222222"/>
                <w:sz w:val="16"/>
                <w:szCs w:val="16"/>
                <w:highlight w:val="white"/>
                <w:lang w:val="en-US"/>
              </w:rPr>
              <w:t>Frequently Asked Questions: PSD2</w:t>
            </w:r>
            <w:r w:rsidRPr="000E05F1">
              <w:rPr>
                <w:color w:val="222222"/>
                <w:sz w:val="16"/>
                <w:szCs w:val="16"/>
                <w:highlight w:val="white"/>
                <w:lang w:val="en-US"/>
              </w:rPr>
              <w:t xml:space="preserve"> (European Co</w:t>
            </w:r>
            <w:r w:rsidRPr="000E05F1">
              <w:rPr>
                <w:color w:val="222222"/>
                <w:sz w:val="16"/>
                <w:szCs w:val="16"/>
                <w:highlight w:val="white"/>
                <w:lang w:val="en-US"/>
              </w:rPr>
              <w:t xml:space="preserve">mmission) </w:t>
            </w:r>
            <w:hyperlink r:id="rId19">
              <w:r w:rsidRPr="000E05F1">
                <w:rPr>
                  <w:color w:val="1155CC"/>
                  <w:sz w:val="16"/>
                  <w:szCs w:val="16"/>
                  <w:highlight w:val="white"/>
                  <w:u w:val="single"/>
                  <w:lang w:val="en-US"/>
                </w:rPr>
                <w:t>https://ec.europa.eu/commission/presscorner/detail/en/qanda_19_5555</w:t>
              </w:r>
            </w:hyperlink>
          </w:p>
          <w:p w14:paraId="13D40760" w14:textId="77777777" w:rsidR="008D1E2B" w:rsidRPr="000E05F1" w:rsidRDefault="000E05F1">
            <w:pPr>
              <w:numPr>
                <w:ilvl w:val="0"/>
                <w:numId w:val="6"/>
              </w:numPr>
              <w:rPr>
                <w:color w:val="222222"/>
                <w:sz w:val="16"/>
                <w:szCs w:val="16"/>
                <w:highlight w:val="white"/>
                <w:lang w:val="en-US"/>
              </w:rPr>
            </w:pPr>
            <w:r w:rsidRPr="000E05F1">
              <w:rPr>
                <w:i/>
                <w:iCs/>
                <w:color w:val="222222"/>
                <w:sz w:val="16"/>
                <w:szCs w:val="16"/>
                <w:highlight w:val="white"/>
                <w:lang w:val="en-US"/>
              </w:rPr>
              <w:t>Markets in Crypto-Assets Regulation (MiCA) – ESMA overview page</w:t>
            </w:r>
            <w:r w:rsidRPr="000E05F1">
              <w:rPr>
                <w:color w:val="222222"/>
                <w:sz w:val="16"/>
                <w:szCs w:val="16"/>
                <w:highlight w:val="white"/>
                <w:lang w:val="en-US"/>
              </w:rPr>
              <w:t xml:space="preserve"> (ESMA) </w:t>
            </w:r>
            <w:hyperlink r:id="rId20">
              <w:r w:rsidRPr="000E05F1">
                <w:rPr>
                  <w:color w:val="1155CC"/>
                  <w:sz w:val="16"/>
                  <w:szCs w:val="16"/>
                  <w:highlight w:val="white"/>
                  <w:u w:val="single"/>
                  <w:lang w:val="en-US"/>
                </w:rPr>
                <w:t>https://www.esma.europa.eu/esmas-activities/digital-finance-and-innovation/markets-crypto-assets-regulation-mica</w:t>
              </w:r>
            </w:hyperlink>
          </w:p>
          <w:p w14:paraId="482BB3B5" w14:textId="77777777" w:rsidR="008D1E2B" w:rsidRDefault="000E05F1">
            <w:pPr>
              <w:numPr>
                <w:ilvl w:val="0"/>
                <w:numId w:val="6"/>
              </w:numPr>
              <w:spacing w:after="240"/>
              <w:rPr>
                <w:color w:val="222222"/>
                <w:sz w:val="16"/>
                <w:szCs w:val="16"/>
                <w:highlight w:val="white"/>
              </w:rPr>
            </w:pPr>
            <w:r w:rsidRPr="000E05F1">
              <w:rPr>
                <w:color w:val="222222"/>
                <w:sz w:val="16"/>
                <w:szCs w:val="16"/>
                <w:highlight w:val="white"/>
                <w:lang w:val="en-US"/>
              </w:rPr>
              <w:t>Grabowski, M. (2021). Legal asp</w:t>
            </w:r>
            <w:r w:rsidRPr="000E05F1">
              <w:rPr>
                <w:color w:val="222222"/>
                <w:sz w:val="16"/>
                <w:szCs w:val="16"/>
                <w:highlight w:val="white"/>
                <w:lang w:val="en-US"/>
              </w:rPr>
              <w:t xml:space="preserve">ects of “white-label” banking in the European, Polish and German law. </w:t>
            </w:r>
            <w:r>
              <w:rPr>
                <w:i/>
                <w:iCs/>
                <w:color w:val="222222"/>
                <w:sz w:val="16"/>
                <w:szCs w:val="16"/>
                <w:highlight w:val="white"/>
              </w:rPr>
              <w:t>Journal of Risk and Financial Management, 14</w:t>
            </w:r>
            <w:r>
              <w:rPr>
                <w:color w:val="222222"/>
                <w:sz w:val="16"/>
                <w:szCs w:val="16"/>
                <w:highlight w:val="white"/>
              </w:rPr>
              <w:t>(6), 280.</w:t>
            </w:r>
            <w:hyperlink r:id="rId21">
              <w:r>
                <w:rPr>
                  <w:color w:val="222222"/>
                  <w:sz w:val="16"/>
                  <w:szCs w:val="16"/>
                  <w:highlight w:val="white"/>
                </w:rPr>
                <w:t xml:space="preserve"> </w:t>
              </w:r>
            </w:hyperlink>
            <w:hyperlink r:id="rId22">
              <w:r>
                <w:rPr>
                  <w:color w:val="1155CC"/>
                  <w:sz w:val="16"/>
                  <w:szCs w:val="16"/>
                  <w:highlight w:val="white"/>
                  <w:u w:val="single"/>
                </w:rPr>
                <w:t>https://doi.org/10.3</w:t>
              </w:r>
              <w:r>
                <w:rPr>
                  <w:color w:val="1155CC"/>
                  <w:sz w:val="16"/>
                  <w:szCs w:val="16"/>
                  <w:highlight w:val="white"/>
                  <w:u w:val="single"/>
                </w:rPr>
                <w:t>390/jrfm14060280</w:t>
              </w:r>
            </w:hyperlink>
          </w:p>
          <w:p w14:paraId="4F9A0BAF" w14:textId="77777777" w:rsidR="008D1E2B" w:rsidRDefault="000E05F1">
            <w:pPr>
              <w:pStyle w:val="Nagwek3"/>
              <w:keepNext w:val="0"/>
              <w:keepLines w:val="0"/>
              <w:ind w:left="0"/>
              <w:outlineLvl w:val="2"/>
              <w:rPr>
                <w:sz w:val="16"/>
                <w:szCs w:val="16"/>
              </w:rPr>
            </w:pPr>
            <w:bookmarkStart w:id="2" w:name="_heading=h.ef8o1qj7popn" w:colFirst="0" w:colLast="0"/>
            <w:bookmarkEnd w:id="2"/>
            <w:r>
              <w:rPr>
                <w:sz w:val="16"/>
                <w:szCs w:val="16"/>
              </w:rPr>
              <w:t>Optional:</w:t>
            </w:r>
          </w:p>
          <w:p w14:paraId="63BF05C0" w14:textId="77777777" w:rsidR="008D1E2B" w:rsidRPr="000E05F1" w:rsidRDefault="000E05F1">
            <w:pPr>
              <w:numPr>
                <w:ilvl w:val="0"/>
                <w:numId w:val="2"/>
              </w:numPr>
              <w:spacing w:before="240"/>
              <w:rPr>
                <w:sz w:val="16"/>
                <w:szCs w:val="16"/>
                <w:lang w:val="en-US"/>
              </w:rPr>
            </w:pPr>
            <w:r w:rsidRPr="000E05F1">
              <w:rPr>
                <w:i/>
                <w:iCs/>
                <w:sz w:val="16"/>
                <w:szCs w:val="16"/>
                <w:lang w:val="en-US"/>
              </w:rPr>
              <w:t>Artificial Intelligence in Society</w:t>
            </w:r>
            <w:r w:rsidRPr="000E05F1">
              <w:rPr>
                <w:sz w:val="16"/>
                <w:szCs w:val="16"/>
                <w:lang w:val="en-US"/>
              </w:rPr>
              <w:t xml:space="preserve"> (OECD) </w:t>
            </w:r>
            <w:hyperlink r:id="rId23">
              <w:r w:rsidRPr="000E05F1">
                <w:rPr>
                  <w:color w:val="1155CC"/>
                  <w:sz w:val="16"/>
                  <w:szCs w:val="16"/>
                  <w:u w:val="single"/>
                  <w:lang w:val="en-US"/>
                </w:rPr>
                <w:t>https://www.oecd.org/content/dam/oecd/en/publications/reports/2019/06/artificial-intelligence-in-society_c005</w:t>
              </w:r>
              <w:r w:rsidRPr="000E05F1">
                <w:rPr>
                  <w:color w:val="1155CC"/>
                  <w:sz w:val="16"/>
                  <w:szCs w:val="16"/>
                  <w:u w:val="single"/>
                  <w:lang w:val="en-US"/>
                </w:rPr>
                <w:t>4fa1/eedfee77-en.pdf</w:t>
              </w:r>
            </w:hyperlink>
          </w:p>
          <w:p w14:paraId="324C7409" w14:textId="77777777" w:rsidR="008D1E2B" w:rsidRPr="000E05F1" w:rsidRDefault="000E05F1">
            <w:pPr>
              <w:numPr>
                <w:ilvl w:val="0"/>
                <w:numId w:val="2"/>
              </w:numPr>
              <w:rPr>
                <w:sz w:val="16"/>
                <w:szCs w:val="16"/>
                <w:lang w:val="en-US"/>
              </w:rPr>
            </w:pPr>
            <w:r w:rsidRPr="000E05F1">
              <w:rPr>
                <w:i/>
                <w:iCs/>
                <w:color w:val="222222"/>
                <w:sz w:val="16"/>
                <w:szCs w:val="16"/>
                <w:highlight w:val="white"/>
                <w:lang w:val="en-US"/>
              </w:rPr>
              <w:t xml:space="preserve">The FATF Recommendations </w:t>
            </w:r>
            <w:r w:rsidRPr="000E05F1">
              <w:rPr>
                <w:color w:val="222222"/>
                <w:sz w:val="16"/>
                <w:szCs w:val="16"/>
                <w:highlight w:val="white"/>
                <w:lang w:val="en-US"/>
              </w:rPr>
              <w:t xml:space="preserve">(FATF) </w:t>
            </w:r>
            <w:hyperlink r:id="rId24">
              <w:r w:rsidRPr="000E05F1">
                <w:rPr>
                  <w:color w:val="1155CC"/>
                  <w:sz w:val="16"/>
                  <w:szCs w:val="16"/>
                  <w:highlight w:val="white"/>
                  <w:u w:val="single"/>
                  <w:lang w:val="en-US"/>
                </w:rPr>
                <w:t>https://www.fatf-gafi.org/content/dam/fatf-gafi/r</w:t>
              </w:r>
              <w:r w:rsidRPr="000E05F1">
                <w:rPr>
                  <w:color w:val="1155CC"/>
                  <w:sz w:val="16"/>
                  <w:szCs w:val="16"/>
                  <w:highlight w:val="white"/>
                  <w:u w:val="single"/>
                  <w:lang w:val="en-US"/>
                </w:rPr>
                <w:t>ecommendations/FATF%20Recommendations%202012.pdf.coredownload.inline.pdf?nocache=true</w:t>
              </w:r>
            </w:hyperlink>
          </w:p>
          <w:p w14:paraId="3A0C5C94" w14:textId="77777777" w:rsidR="008D1E2B" w:rsidRPr="000E05F1" w:rsidRDefault="000E05F1">
            <w:pPr>
              <w:numPr>
                <w:ilvl w:val="0"/>
                <w:numId w:val="2"/>
              </w:numPr>
              <w:rPr>
                <w:color w:val="222222"/>
                <w:sz w:val="16"/>
                <w:szCs w:val="16"/>
                <w:highlight w:val="white"/>
                <w:lang w:val="en-US"/>
              </w:rPr>
            </w:pPr>
            <w:r w:rsidRPr="000E05F1">
              <w:rPr>
                <w:i/>
                <w:iCs/>
                <w:sz w:val="16"/>
                <w:szCs w:val="16"/>
                <w:lang w:val="en-US"/>
              </w:rPr>
              <w:t>Digital Operational Resilience Act (DORA): Oversight of critical third-party providers – Guide on oversight activities (JC 2025 29)</w:t>
            </w:r>
            <w:r w:rsidRPr="000E05F1">
              <w:rPr>
                <w:sz w:val="16"/>
                <w:szCs w:val="16"/>
                <w:lang w:val="en-US"/>
              </w:rPr>
              <w:t xml:space="preserve"> (ESAs Joint Committee) </w:t>
            </w:r>
            <w:hyperlink r:id="rId25">
              <w:r w:rsidRPr="000E05F1">
                <w:rPr>
                  <w:color w:val="1155CC"/>
                  <w:sz w:val="16"/>
                  <w:szCs w:val="16"/>
                  <w:u w:val="single"/>
                  <w:lang w:val="en-US"/>
                </w:rPr>
                <w:t>https://www.esma.europa.eu/sites/default/files/2025-07/JC_2025_29__DORA_Guide_on_oversight_activities.pdf</w:t>
              </w:r>
            </w:hyperlink>
          </w:p>
          <w:p w14:paraId="07487568" w14:textId="77777777" w:rsidR="008D1E2B" w:rsidRDefault="000E05F1">
            <w:pPr>
              <w:numPr>
                <w:ilvl w:val="0"/>
                <w:numId w:val="2"/>
              </w:numPr>
              <w:rPr>
                <w:sz w:val="16"/>
                <w:szCs w:val="16"/>
              </w:rPr>
            </w:pPr>
            <w:r w:rsidRPr="000E05F1">
              <w:rPr>
                <w:sz w:val="16"/>
                <w:szCs w:val="16"/>
                <w:lang w:val="en-US"/>
              </w:rPr>
              <w:t xml:space="preserve">Grabowski, M. (2022). Virtual IBAN as a </w:t>
            </w:r>
            <w:r w:rsidRPr="000E05F1">
              <w:rPr>
                <w:sz w:val="16"/>
                <w:szCs w:val="16"/>
                <w:lang w:val="en-US"/>
              </w:rPr>
              <w:t xml:space="preserve">service in the law of the European Union and Poland. </w:t>
            </w:r>
            <w:r>
              <w:rPr>
                <w:i/>
                <w:iCs/>
                <w:sz w:val="16"/>
                <w:szCs w:val="16"/>
              </w:rPr>
              <w:t>Journal of Risk and Financial Management, 15</w:t>
            </w:r>
            <w:r>
              <w:rPr>
                <w:sz w:val="16"/>
                <w:szCs w:val="16"/>
              </w:rPr>
              <w:t>(12), 566.</w:t>
            </w:r>
            <w:hyperlink r:id="rId26">
              <w:r>
                <w:rPr>
                  <w:sz w:val="16"/>
                  <w:szCs w:val="16"/>
                </w:rPr>
                <w:t xml:space="preserve"> </w:t>
              </w:r>
            </w:hyperlink>
            <w:hyperlink r:id="rId27">
              <w:r>
                <w:rPr>
                  <w:color w:val="1155CC"/>
                  <w:sz w:val="16"/>
                  <w:szCs w:val="16"/>
                  <w:u w:val="single"/>
                </w:rPr>
                <w:t>https://doi.org/10.3390/jrfm15120566</w:t>
              </w:r>
            </w:hyperlink>
          </w:p>
          <w:p w14:paraId="01CCCFE1" w14:textId="77777777" w:rsidR="008D1E2B" w:rsidRDefault="000E05F1">
            <w:pPr>
              <w:numPr>
                <w:ilvl w:val="0"/>
                <w:numId w:val="2"/>
              </w:numPr>
              <w:spacing w:after="240"/>
              <w:rPr>
                <w:sz w:val="16"/>
                <w:szCs w:val="16"/>
              </w:rPr>
            </w:pPr>
            <w:r w:rsidRPr="000E05F1">
              <w:rPr>
                <w:sz w:val="16"/>
                <w:szCs w:val="16"/>
                <w:lang w:val="en-US"/>
              </w:rPr>
              <w:t xml:space="preserve">Górka, J. (Ed.). (2016). </w:t>
            </w:r>
            <w:r w:rsidRPr="000E05F1">
              <w:rPr>
                <w:i/>
                <w:iCs/>
                <w:sz w:val="16"/>
                <w:szCs w:val="16"/>
                <w:lang w:val="en-US"/>
              </w:rPr>
              <w:t>Transforming payment systems in Europe</w:t>
            </w:r>
            <w:r w:rsidRPr="000E05F1">
              <w:rPr>
                <w:sz w:val="16"/>
                <w:szCs w:val="16"/>
                <w:lang w:val="en-US"/>
              </w:rPr>
              <w:t xml:space="preserve">. </w:t>
            </w:r>
            <w:r>
              <w:rPr>
                <w:sz w:val="16"/>
                <w:szCs w:val="16"/>
              </w:rPr>
              <w:t>Palgrave Macmillan.</w:t>
            </w:r>
          </w:p>
        </w:tc>
      </w:tr>
      <w:tr w:rsidR="008D1E2B" w14:paraId="0BB78DB5" w14:textId="77777777">
        <w:trPr>
          <w:trHeight w:val="216"/>
        </w:trPr>
        <w:tc>
          <w:tcPr>
            <w:tcW w:w="5063" w:type="dxa"/>
            <w:tcBorders>
              <w:top w:val="single" w:sz="4" w:space="0" w:color="000000"/>
              <w:left w:val="single" w:sz="4" w:space="0" w:color="000000"/>
              <w:bottom w:val="single" w:sz="4" w:space="0" w:color="000000"/>
              <w:right w:val="single" w:sz="4" w:space="0" w:color="000000"/>
            </w:tcBorders>
            <w:shd w:val="clear" w:color="auto" w:fill="E6E6E6"/>
          </w:tcPr>
          <w:p w14:paraId="70D11A7E" w14:textId="77777777" w:rsidR="008D1E2B" w:rsidRDefault="000E05F1">
            <w:pPr>
              <w:spacing w:line="276" w:lineRule="auto"/>
              <w:ind w:left="0"/>
            </w:pPr>
            <w:r>
              <w:t xml:space="preserve">Group limit </w:t>
            </w:r>
          </w:p>
        </w:tc>
        <w:tc>
          <w:tcPr>
            <w:tcW w:w="4401" w:type="dxa"/>
            <w:tcBorders>
              <w:top w:val="single" w:sz="4" w:space="0" w:color="000000"/>
              <w:left w:val="single" w:sz="4" w:space="0" w:color="000000"/>
              <w:bottom w:val="single" w:sz="4" w:space="0" w:color="000000"/>
              <w:right w:val="single" w:sz="4" w:space="0" w:color="000000"/>
            </w:tcBorders>
            <w:shd w:val="clear" w:color="auto" w:fill="E6E6E6"/>
          </w:tcPr>
          <w:p w14:paraId="20F2551A" w14:textId="77777777" w:rsidR="008D1E2B" w:rsidRDefault="000E05F1">
            <w:pPr>
              <w:spacing w:line="276" w:lineRule="auto"/>
              <w:ind w:left="1"/>
            </w:pPr>
            <w:r>
              <w:t xml:space="preserve"> </w:t>
            </w:r>
          </w:p>
        </w:tc>
      </w:tr>
      <w:tr w:rsidR="008D1E2B" w14:paraId="5C39B2BD" w14:textId="77777777">
        <w:trPr>
          <w:trHeight w:val="216"/>
        </w:trPr>
        <w:tc>
          <w:tcPr>
            <w:tcW w:w="5063" w:type="dxa"/>
            <w:tcBorders>
              <w:top w:val="single" w:sz="4" w:space="0" w:color="000000"/>
              <w:left w:val="single" w:sz="4" w:space="0" w:color="000000"/>
              <w:bottom w:val="single" w:sz="4" w:space="0" w:color="000000"/>
              <w:right w:val="single" w:sz="4" w:space="0" w:color="000000"/>
            </w:tcBorders>
            <w:shd w:val="clear" w:color="auto" w:fill="E6E6E6"/>
          </w:tcPr>
          <w:p w14:paraId="1BC40244" w14:textId="77777777" w:rsidR="008D1E2B" w:rsidRDefault="000E05F1">
            <w:pPr>
              <w:spacing w:line="276" w:lineRule="auto"/>
              <w:ind w:left="0"/>
            </w:pPr>
            <w:r>
              <w:t>Time span</w:t>
            </w:r>
          </w:p>
        </w:tc>
        <w:tc>
          <w:tcPr>
            <w:tcW w:w="4401" w:type="dxa"/>
            <w:tcBorders>
              <w:top w:val="single" w:sz="4" w:space="0" w:color="000000"/>
              <w:left w:val="single" w:sz="4" w:space="0" w:color="000000"/>
              <w:bottom w:val="single" w:sz="4" w:space="0" w:color="000000"/>
              <w:right w:val="single" w:sz="4" w:space="0" w:color="000000"/>
            </w:tcBorders>
            <w:shd w:val="clear" w:color="auto" w:fill="E6E6E6"/>
          </w:tcPr>
          <w:p w14:paraId="4997B64E" w14:textId="77777777" w:rsidR="008D1E2B" w:rsidRDefault="000E05F1">
            <w:pPr>
              <w:spacing w:line="276" w:lineRule="auto"/>
              <w:ind w:left="1"/>
            </w:pPr>
            <w:r>
              <w:t xml:space="preserve"> </w:t>
            </w:r>
          </w:p>
        </w:tc>
      </w:tr>
      <w:tr w:rsidR="008D1E2B" w14:paraId="38CFD912" w14:textId="77777777">
        <w:trPr>
          <w:trHeight w:val="215"/>
        </w:trPr>
        <w:tc>
          <w:tcPr>
            <w:tcW w:w="5063" w:type="dxa"/>
            <w:tcBorders>
              <w:top w:val="single" w:sz="4" w:space="0" w:color="000000"/>
              <w:left w:val="single" w:sz="4" w:space="0" w:color="000000"/>
              <w:bottom w:val="single" w:sz="4" w:space="0" w:color="000000"/>
              <w:right w:val="single" w:sz="4" w:space="0" w:color="000000"/>
            </w:tcBorders>
            <w:shd w:val="clear" w:color="auto" w:fill="E6E6E6"/>
          </w:tcPr>
          <w:p w14:paraId="2C8AE5C9" w14:textId="77777777" w:rsidR="008D1E2B" w:rsidRDefault="000E05F1">
            <w:pPr>
              <w:spacing w:line="276" w:lineRule="auto"/>
              <w:ind w:left="0"/>
            </w:pPr>
            <w:r>
              <w:t>Location</w:t>
            </w:r>
          </w:p>
        </w:tc>
        <w:tc>
          <w:tcPr>
            <w:tcW w:w="4401" w:type="dxa"/>
            <w:tcBorders>
              <w:top w:val="single" w:sz="4" w:space="0" w:color="000000"/>
              <w:left w:val="single" w:sz="4" w:space="0" w:color="000000"/>
              <w:bottom w:val="single" w:sz="4" w:space="0" w:color="000000"/>
              <w:right w:val="single" w:sz="4" w:space="0" w:color="000000"/>
            </w:tcBorders>
            <w:shd w:val="clear" w:color="auto" w:fill="E6E6E6"/>
          </w:tcPr>
          <w:p w14:paraId="679E23CA" w14:textId="77777777" w:rsidR="008D1E2B" w:rsidRDefault="000E05F1">
            <w:pPr>
              <w:spacing w:line="276" w:lineRule="auto"/>
              <w:ind w:left="1"/>
            </w:pPr>
            <w:r>
              <w:t xml:space="preserve"> </w:t>
            </w:r>
          </w:p>
        </w:tc>
      </w:tr>
    </w:tbl>
    <w:p w14:paraId="18C75578" w14:textId="77777777" w:rsidR="008D1E2B" w:rsidRDefault="008D1E2B"/>
    <w:sectPr w:rsidR="008D1E2B">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773E33EF-A4D6-4854-ABF1-5D524F173E11}"/>
  </w:font>
  <w:font w:name="Calibri Light">
    <w:panose1 w:val="020F0302020204030204"/>
    <w:charset w:val="EE"/>
    <w:family w:val="swiss"/>
    <w:pitch w:val="variable"/>
    <w:sig w:usb0="E4002EFF" w:usb1="C000247B" w:usb2="00000009" w:usb3="00000000" w:csb0="000001FF" w:csb1="00000000"/>
    <w:embedRegular r:id="rId2" w:fontKey="{2E736C65-100E-4214-8A2A-85F4F329BDF4}"/>
  </w:font>
  <w:font w:name="Calibri">
    <w:panose1 w:val="020F0502020204030204"/>
    <w:charset w:val="EE"/>
    <w:family w:val="swiss"/>
    <w:pitch w:val="variable"/>
    <w:sig w:usb0="E4002EFF" w:usb1="C000247B" w:usb2="00000009" w:usb3="00000000" w:csb0="000001FF" w:csb1="00000000"/>
    <w:embedRegular r:id="rId3" w:fontKey="{18477C0D-D1C7-43BF-A3AD-D0DDC94A37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C7038"/>
    <w:multiLevelType w:val="multilevel"/>
    <w:tmpl w:val="CEDC5B80"/>
    <w:lvl w:ilvl="0">
      <w:start w:val="1"/>
      <w:numFmt w:val="bullet"/>
      <w:lvlText w:val="●"/>
      <w:lvlJc w:val="left"/>
      <w:pPr>
        <w:ind w:left="721" w:hanging="360"/>
      </w:pPr>
      <w:rPr>
        <w:u w:val="none"/>
      </w:rPr>
    </w:lvl>
    <w:lvl w:ilvl="1">
      <w:start w:val="1"/>
      <w:numFmt w:val="bullet"/>
      <w:lvlText w:val="o"/>
      <w:lvlJc w:val="left"/>
      <w:pPr>
        <w:ind w:left="1441" w:hanging="360"/>
      </w:pPr>
      <w:rPr>
        <w:u w:val="none"/>
      </w:rPr>
    </w:lvl>
    <w:lvl w:ilvl="2">
      <w:start w:val="1"/>
      <w:numFmt w:val="bullet"/>
      <w:lvlText w:val="▪"/>
      <w:lvlJc w:val="left"/>
      <w:pPr>
        <w:ind w:left="2161" w:hanging="360"/>
      </w:pPr>
      <w:rPr>
        <w:u w:val="none"/>
      </w:rPr>
    </w:lvl>
    <w:lvl w:ilvl="3">
      <w:start w:val="1"/>
      <w:numFmt w:val="bullet"/>
      <w:lvlText w:val="●"/>
      <w:lvlJc w:val="left"/>
      <w:pPr>
        <w:ind w:left="2881" w:hanging="360"/>
      </w:pPr>
      <w:rPr>
        <w:u w:val="none"/>
      </w:rPr>
    </w:lvl>
    <w:lvl w:ilvl="4">
      <w:start w:val="1"/>
      <w:numFmt w:val="bullet"/>
      <w:lvlText w:val="o"/>
      <w:lvlJc w:val="left"/>
      <w:pPr>
        <w:ind w:left="3601" w:hanging="360"/>
      </w:pPr>
      <w:rPr>
        <w:u w:val="none"/>
      </w:rPr>
    </w:lvl>
    <w:lvl w:ilvl="5">
      <w:start w:val="1"/>
      <w:numFmt w:val="bullet"/>
      <w:lvlText w:val="▪"/>
      <w:lvlJc w:val="left"/>
      <w:pPr>
        <w:ind w:left="4321" w:hanging="360"/>
      </w:pPr>
      <w:rPr>
        <w:u w:val="none"/>
      </w:rPr>
    </w:lvl>
    <w:lvl w:ilvl="6">
      <w:start w:val="1"/>
      <w:numFmt w:val="bullet"/>
      <w:lvlText w:val="●"/>
      <w:lvlJc w:val="left"/>
      <w:pPr>
        <w:ind w:left="5041" w:hanging="360"/>
      </w:pPr>
      <w:rPr>
        <w:u w:val="none"/>
      </w:rPr>
    </w:lvl>
    <w:lvl w:ilvl="7">
      <w:start w:val="1"/>
      <w:numFmt w:val="bullet"/>
      <w:lvlText w:val="o"/>
      <w:lvlJc w:val="left"/>
      <w:pPr>
        <w:ind w:left="5761" w:hanging="360"/>
      </w:pPr>
      <w:rPr>
        <w:u w:val="none"/>
      </w:rPr>
    </w:lvl>
    <w:lvl w:ilvl="8">
      <w:start w:val="1"/>
      <w:numFmt w:val="bullet"/>
      <w:lvlText w:val="▪"/>
      <w:lvlJc w:val="left"/>
      <w:pPr>
        <w:ind w:left="6481" w:hanging="360"/>
      </w:pPr>
      <w:rPr>
        <w:u w:val="none"/>
      </w:rPr>
    </w:lvl>
  </w:abstractNum>
  <w:abstractNum w:abstractNumId="1" w15:restartNumberingAfterBreak="0">
    <w:nsid w:val="1B4F4D76"/>
    <w:multiLevelType w:val="multilevel"/>
    <w:tmpl w:val="DDD026F0"/>
    <w:lvl w:ilvl="0">
      <w:start w:val="1"/>
      <w:numFmt w:val="bullet"/>
      <w:lvlText w:val="●"/>
      <w:lvlJc w:val="left"/>
      <w:pPr>
        <w:ind w:left="721" w:hanging="360"/>
      </w:pPr>
      <w:rPr>
        <w:u w:val="none"/>
      </w:rPr>
    </w:lvl>
    <w:lvl w:ilvl="1">
      <w:start w:val="1"/>
      <w:numFmt w:val="bullet"/>
      <w:lvlText w:val="o"/>
      <w:lvlJc w:val="left"/>
      <w:pPr>
        <w:ind w:left="1441" w:hanging="360"/>
      </w:pPr>
      <w:rPr>
        <w:u w:val="none"/>
      </w:rPr>
    </w:lvl>
    <w:lvl w:ilvl="2">
      <w:start w:val="1"/>
      <w:numFmt w:val="bullet"/>
      <w:lvlText w:val="▪"/>
      <w:lvlJc w:val="left"/>
      <w:pPr>
        <w:ind w:left="2161" w:hanging="360"/>
      </w:pPr>
      <w:rPr>
        <w:u w:val="none"/>
      </w:rPr>
    </w:lvl>
    <w:lvl w:ilvl="3">
      <w:start w:val="1"/>
      <w:numFmt w:val="bullet"/>
      <w:lvlText w:val="●"/>
      <w:lvlJc w:val="left"/>
      <w:pPr>
        <w:ind w:left="2881" w:hanging="360"/>
      </w:pPr>
      <w:rPr>
        <w:u w:val="none"/>
      </w:rPr>
    </w:lvl>
    <w:lvl w:ilvl="4">
      <w:start w:val="1"/>
      <w:numFmt w:val="bullet"/>
      <w:lvlText w:val="o"/>
      <w:lvlJc w:val="left"/>
      <w:pPr>
        <w:ind w:left="3601" w:hanging="360"/>
      </w:pPr>
      <w:rPr>
        <w:u w:val="none"/>
      </w:rPr>
    </w:lvl>
    <w:lvl w:ilvl="5">
      <w:start w:val="1"/>
      <w:numFmt w:val="bullet"/>
      <w:lvlText w:val="▪"/>
      <w:lvlJc w:val="left"/>
      <w:pPr>
        <w:ind w:left="4321" w:hanging="360"/>
      </w:pPr>
      <w:rPr>
        <w:u w:val="none"/>
      </w:rPr>
    </w:lvl>
    <w:lvl w:ilvl="6">
      <w:start w:val="1"/>
      <w:numFmt w:val="bullet"/>
      <w:lvlText w:val="●"/>
      <w:lvlJc w:val="left"/>
      <w:pPr>
        <w:ind w:left="5041" w:hanging="360"/>
      </w:pPr>
      <w:rPr>
        <w:u w:val="none"/>
      </w:rPr>
    </w:lvl>
    <w:lvl w:ilvl="7">
      <w:start w:val="1"/>
      <w:numFmt w:val="bullet"/>
      <w:lvlText w:val="o"/>
      <w:lvlJc w:val="left"/>
      <w:pPr>
        <w:ind w:left="5761" w:hanging="360"/>
      </w:pPr>
      <w:rPr>
        <w:u w:val="none"/>
      </w:rPr>
    </w:lvl>
    <w:lvl w:ilvl="8">
      <w:start w:val="1"/>
      <w:numFmt w:val="bullet"/>
      <w:lvlText w:val="▪"/>
      <w:lvlJc w:val="left"/>
      <w:pPr>
        <w:ind w:left="6481" w:hanging="360"/>
      </w:pPr>
      <w:rPr>
        <w:u w:val="none"/>
      </w:rPr>
    </w:lvl>
  </w:abstractNum>
  <w:abstractNum w:abstractNumId="2" w15:restartNumberingAfterBreak="0">
    <w:nsid w:val="1EB82486"/>
    <w:multiLevelType w:val="multilevel"/>
    <w:tmpl w:val="B67AF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1A6EBB"/>
    <w:multiLevelType w:val="multilevel"/>
    <w:tmpl w:val="8B3E7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EB4A4F"/>
    <w:multiLevelType w:val="multilevel"/>
    <w:tmpl w:val="FAFC444A"/>
    <w:lvl w:ilvl="0">
      <w:start w:val="1"/>
      <w:numFmt w:val="decimal"/>
      <w:lvlText w:val="%1."/>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2520" w:hanging="360"/>
      </w:pPr>
      <w:rPr>
        <w:u w:val="none"/>
      </w:rPr>
    </w:lvl>
    <w:lvl w:ilvl="7">
      <w:start w:val="1"/>
      <w:numFmt w:val="bullet"/>
      <w:lvlText w:val="●"/>
      <w:lvlJc w:val="left"/>
      <w:pPr>
        <w:ind w:left="2880" w:hanging="360"/>
      </w:pPr>
      <w:rPr>
        <w:u w:val="none"/>
      </w:rPr>
    </w:lvl>
    <w:lvl w:ilvl="8">
      <w:start w:val="1"/>
      <w:numFmt w:val="bullet"/>
      <w:lvlText w:val="♦"/>
      <w:lvlJc w:val="left"/>
      <w:pPr>
        <w:ind w:left="3240" w:hanging="360"/>
      </w:pPr>
      <w:rPr>
        <w:u w:val="none"/>
      </w:rPr>
    </w:lvl>
  </w:abstractNum>
  <w:abstractNum w:abstractNumId="5" w15:restartNumberingAfterBreak="0">
    <w:nsid w:val="530B0692"/>
    <w:multiLevelType w:val="multilevel"/>
    <w:tmpl w:val="8D0C7762"/>
    <w:lvl w:ilvl="0">
      <w:start w:val="1"/>
      <w:numFmt w:val="decimal"/>
      <w:lvlText w:val="%1."/>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2520" w:hanging="360"/>
      </w:pPr>
      <w:rPr>
        <w:u w:val="none"/>
      </w:rPr>
    </w:lvl>
    <w:lvl w:ilvl="7">
      <w:start w:val="1"/>
      <w:numFmt w:val="bullet"/>
      <w:lvlText w:val="●"/>
      <w:lvlJc w:val="left"/>
      <w:pPr>
        <w:ind w:left="2880" w:hanging="360"/>
      </w:pPr>
      <w:rPr>
        <w:u w:val="none"/>
      </w:rPr>
    </w:lvl>
    <w:lvl w:ilvl="8">
      <w:start w:val="1"/>
      <w:numFmt w:val="bullet"/>
      <w:lvlText w:val="♦"/>
      <w:lvlJc w:val="left"/>
      <w:pPr>
        <w:ind w:left="3240" w:hanging="360"/>
      </w:pPr>
      <w:rPr>
        <w:u w:val="none"/>
      </w:rPr>
    </w:lvl>
  </w:abstractNum>
  <w:abstractNum w:abstractNumId="6" w15:restartNumberingAfterBreak="0">
    <w:nsid w:val="64A61128"/>
    <w:multiLevelType w:val="multilevel"/>
    <w:tmpl w:val="CD32A2B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674729"/>
    <w:multiLevelType w:val="multilevel"/>
    <w:tmpl w:val="7A6C117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0"/>
  </w:num>
  <w:num w:numId="4">
    <w:abstractNumId w:val="6"/>
  </w:num>
  <w:num w:numId="5">
    <w:abstractNumId w:val="4"/>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E2B"/>
    <w:rsid w:val="000E05F1"/>
    <w:rsid w:val="008D1E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7DA6C"/>
  <w15:docId w15:val="{1DBBFDB3-104D-450A-9A53-1B7A8C868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after="5" w:line="249"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unhideWhenUsed/>
    <w:qFormat/>
    <w:pPr>
      <w:keepNext/>
      <w:keepLines/>
      <w:spacing w:before="360" w:after="80"/>
      <w:outlineLvl w:val="1"/>
    </w:pPr>
    <w:rPr>
      <w:b/>
      <w:bCs/>
      <w:sz w:val="36"/>
      <w:szCs w:val="36"/>
    </w:rPr>
  </w:style>
  <w:style w:type="paragraph" w:styleId="Nagwek3">
    <w:name w:val="heading 3"/>
    <w:basedOn w:val="Normalny"/>
    <w:next w:val="Normalny"/>
    <w:uiPriority w:val="9"/>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Grid">
    <w:name w:val="TableGrid"/>
    <w:rsid w:val="00325422"/>
    <w:pPr>
      <w:spacing w:after="0" w:line="240" w:lineRule="auto"/>
    </w:pPr>
    <w:rPr>
      <w:rFonts w:eastAsiaTheme="minorEastAsia"/>
    </w:rPr>
    <w:tblPr>
      <w:tblCellMar>
        <w:top w:w="0" w:type="dxa"/>
        <w:left w:w="0" w:type="dxa"/>
        <w:bottom w:w="0" w:type="dxa"/>
        <w:right w:w="0" w:type="dxa"/>
      </w:tblCellMar>
    </w:tblPr>
  </w:style>
  <w:style w:type="paragraph" w:styleId="Nagwek">
    <w:name w:val="header"/>
    <w:link w:val="NagwekZnak"/>
    <w:uiPriority w:val="99"/>
    <w:unhideWhenUsed/>
    <w:rsid w:val="006F4F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F4F7C"/>
    <w:rPr>
      <w:rFonts w:ascii="Arial" w:eastAsia="Arial" w:hAnsi="Arial" w:cs="Arial"/>
      <w:color w:val="000000"/>
      <w:lang w:eastAsia="pl-PL"/>
    </w:rPr>
  </w:style>
  <w:style w:type="paragraph" w:styleId="Stopka">
    <w:name w:val="footer"/>
    <w:link w:val="StopkaZnak"/>
    <w:uiPriority w:val="99"/>
    <w:unhideWhenUsed/>
    <w:rsid w:val="006F4F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F4F7C"/>
    <w:rPr>
      <w:rFonts w:ascii="Arial" w:eastAsia="Arial" w:hAnsi="Arial" w:cs="Arial"/>
      <w:color w:val="000000"/>
      <w:lang w:eastAsia="pl-PL"/>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6" w:type="dxa"/>
        <w:bottom w:w="0" w:type="dxa"/>
        <w:right w:w="115" w:type="dxa"/>
      </w:tblCellMar>
    </w:tblPr>
  </w:style>
  <w:style w:type="table" w:customStyle="1" w:styleId="a0">
    <w:basedOn w:val="TableNormal"/>
    <w:pPr>
      <w:spacing w:after="0" w:line="240" w:lineRule="auto"/>
    </w:pPr>
    <w:tblPr>
      <w:tblStyleRowBandSize w:val="1"/>
      <w:tblStyleColBandSize w:val="1"/>
      <w:tblCellMar>
        <w:top w:w="4" w:type="dxa"/>
        <w:left w:w="106"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c.europa.eu/commission/presscorner/detail/en/qanda_19_5555" TargetMode="External"/><Relationship Id="rId13" Type="http://schemas.openxmlformats.org/officeDocument/2006/relationships/hyperlink" Target="https://www.fatf-gafi.org/content/dam/fatf-gafi/recommendations/FATF%20Recommendations%202012.pdf.coredownload.inline.pdf?nocache=true" TargetMode="External"/><Relationship Id="rId18" Type="http://schemas.openxmlformats.org/officeDocument/2006/relationships/hyperlink" Target="https://digital-strategy.ec.europa.eu/en/faqs/general-purpose-ai-models-ai-act-questions-answers" TargetMode="External"/><Relationship Id="rId26" Type="http://schemas.openxmlformats.org/officeDocument/2006/relationships/hyperlink" Target="https://doi.org/10.3390/jrfm15120566" TargetMode="External"/><Relationship Id="rId3" Type="http://schemas.openxmlformats.org/officeDocument/2006/relationships/styles" Target="styles.xml"/><Relationship Id="rId21" Type="http://schemas.openxmlformats.org/officeDocument/2006/relationships/hyperlink" Target="https://doi.org/10.3390/jrfm14060280" TargetMode="External"/><Relationship Id="rId7" Type="http://schemas.openxmlformats.org/officeDocument/2006/relationships/hyperlink" Target="https://digital-strategy.ec.europa.eu/en/faqs/general-purpose-ai-models-ai-act-questions-answers" TargetMode="External"/><Relationship Id="rId12" Type="http://schemas.openxmlformats.org/officeDocument/2006/relationships/hyperlink" Target="https://www.oecd.org/content/dam/oecd/en/publications/reports/2019/06/artificial-intelligence-in-society_c0054fa1/eedfee77-en.pdf" TargetMode="External"/><Relationship Id="rId17" Type="http://schemas.openxmlformats.org/officeDocument/2006/relationships/hyperlink" Target="https://www.europarl.europa.eu/RegData/etudes/BRIE/2024/762308/EPRS_BRI%282024%29762308_EN.pdf?utm_source=chatgpt.com" TargetMode="External"/><Relationship Id="rId25" Type="http://schemas.openxmlformats.org/officeDocument/2006/relationships/hyperlink" Target="https://www.esma.europa.eu/sites/default/files/2025-07/JC_2025_29__DORA_Guide_on_oversight_activities.pdf" TargetMode="External"/><Relationship Id="rId2" Type="http://schemas.openxmlformats.org/officeDocument/2006/relationships/numbering" Target="numbering.xml"/><Relationship Id="rId16" Type="http://schemas.openxmlformats.org/officeDocument/2006/relationships/hyperlink" Target="https://doi.org/10.3390/jrfm15120566" TargetMode="External"/><Relationship Id="rId20" Type="http://schemas.openxmlformats.org/officeDocument/2006/relationships/hyperlink" Target="https://www.esma.europa.eu/esmas-activities/digital-finance-and-innovation/markets-crypto-assets-regulation-mic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europarl.europa.eu/RegData/etudes/BRIE/2024/762308/EPRS_BRI%282024%29762308_EN.pdf?utm_source=chatgpt.com" TargetMode="External"/><Relationship Id="rId11" Type="http://schemas.openxmlformats.org/officeDocument/2006/relationships/hyperlink" Target="https://doi.org/10.3390/jrfm14060280" TargetMode="External"/><Relationship Id="rId24" Type="http://schemas.openxmlformats.org/officeDocument/2006/relationships/hyperlink" Target="https://www.fatf-gafi.org/content/dam/fatf-gafi/recommendations/FATF%20Recommendations%202012.pdf.coredownload.inline.pdf?nocache=true" TargetMode="External"/><Relationship Id="rId5" Type="http://schemas.openxmlformats.org/officeDocument/2006/relationships/webSettings" Target="webSettings.xml"/><Relationship Id="rId15" Type="http://schemas.openxmlformats.org/officeDocument/2006/relationships/hyperlink" Target="https://doi.org/10.3390/jrfm15120566" TargetMode="External"/><Relationship Id="rId23" Type="http://schemas.openxmlformats.org/officeDocument/2006/relationships/hyperlink" Target="https://www.oecd.org/content/dam/oecd/en/publications/reports/2019/06/artificial-intelligence-in-society_c0054fa1/eedfee77-en.pdf" TargetMode="External"/><Relationship Id="rId28" Type="http://schemas.openxmlformats.org/officeDocument/2006/relationships/fontTable" Target="fontTable.xml"/><Relationship Id="rId10" Type="http://schemas.openxmlformats.org/officeDocument/2006/relationships/hyperlink" Target="https://doi.org/10.3390/jrfm14060280" TargetMode="External"/><Relationship Id="rId19" Type="http://schemas.openxmlformats.org/officeDocument/2006/relationships/hyperlink" Target="https://ec.europa.eu/commission/presscorner/detail/en/qanda_19_5555" TargetMode="External"/><Relationship Id="rId4" Type="http://schemas.openxmlformats.org/officeDocument/2006/relationships/settings" Target="settings.xml"/><Relationship Id="rId9" Type="http://schemas.openxmlformats.org/officeDocument/2006/relationships/hyperlink" Target="https://www.esma.europa.eu/esmas-activities/digital-finance-and-innovation/markets-crypto-assets-regulation-mica" TargetMode="External"/><Relationship Id="rId14" Type="http://schemas.openxmlformats.org/officeDocument/2006/relationships/hyperlink" Target="https://www.esma.europa.eu/sites/default/files/2025-07/JC_2025_29__DORA_Guide_on_oversight_activities.pdf" TargetMode="External"/><Relationship Id="rId22" Type="http://schemas.openxmlformats.org/officeDocument/2006/relationships/hyperlink" Target="https://doi.org/10.3390/jrfm14060280" TargetMode="External"/><Relationship Id="rId27" Type="http://schemas.openxmlformats.org/officeDocument/2006/relationships/hyperlink" Target="https://doi.org/10.3390/jrfm1512056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5vgcivvSeje3xkhF+SQL9iSg==">CgMxLjAyDmguOXB6cmN3dXI1OWYwMg5oLjlyd2F4MHZrZ3AybzIOaC5lZjhvMXFqN3BvcG44AHIhMWRBRHVESnM3Ym1EQ01zSVJsV2FNR1dua0dycE96bDl3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1994</Words>
  <Characters>11966</Characters>
  <Application>Microsoft Office Word</Application>
  <DocSecurity>0</DocSecurity>
  <Lines>99</Lines>
  <Paragraphs>27</Paragraphs>
  <ScaleCrop>false</ScaleCrop>
  <Company/>
  <LinksUpToDate>false</LinksUpToDate>
  <CharactersWithSpaces>13933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Beata Brzezińska</cp:lastModifiedBy>
  <cp:revision>2</cp:revision>
  <dcterms:created xsi:type="dcterms:W3CDTF">2023-08-21T11:13:00Z</dcterms:created>
  <dcterms:modified xsi:type="dcterms:W3CDTF">2026-02-16T09:16:00Z</dcterms:modified>
</cp:coreProperties>
</file>