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A1CC" w14:textId="7563CFDF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  <w:r>
        <w:rPr>
          <w:noProof/>
          <w:color w:val="31849B" w:themeColor="accent5" w:themeShade="BF"/>
        </w:rPr>
        <w:drawing>
          <wp:inline distT="0" distB="0" distL="0" distR="0" wp14:anchorId="112A9287" wp14:editId="294409E7">
            <wp:extent cx="525780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B37C" w14:textId="77777777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</w:p>
    <w:p w14:paraId="3AA9D384" w14:textId="77777777" w:rsidR="00E33320" w:rsidRDefault="00E33320" w:rsidP="000A19CB">
      <w:pPr>
        <w:pStyle w:val="Nagwek4"/>
        <w:spacing w:before="0"/>
        <w:rPr>
          <w:color w:val="31849B" w:themeColor="accent5" w:themeShade="BF"/>
        </w:rPr>
      </w:pPr>
    </w:p>
    <w:p w14:paraId="0D4B5B65" w14:textId="660A77FB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BDB" w14:textId="6B038D4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57F2" w14:textId="6FD2D0E3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5378285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1594D9B2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BDC51DF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106278D8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2FA8E7D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240F1CE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4DB35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44CD45C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7DD2715A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279B" w14:textId="72D4420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4DFC" w14:textId="7AE6DC4F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48340DF9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07497B0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85DC7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0D53728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9F55" w14:textId="53F6C3CA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4A96" w14:textId="059EC7B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F2D15F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AB84" w14:textId="6CBB5A2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E50F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08358CE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18101A38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Współczesny marketing cyfrowy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31AF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CF8E" w14:textId="76BDBA8E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50349861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6C2931BA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Transformacja cyfrowa i modele biznesowe w Internecie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6047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5756" w14:textId="735DF25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3D379D6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85DC7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378B547C" w:rsidR="00685DC7" w:rsidRPr="00F15F9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Cyfrowe zachowania konsumentów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5294" w14:textId="7777777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CFA8" w14:textId="79E79878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149892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2EC0C79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95BFEB2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3686751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13FC404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685DC7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85DC7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7456781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A761E5B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088F777D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6EF5943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685DC7" w:rsidRPr="00DD13D0" w:rsidRDefault="00685DC7" w:rsidP="00685D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48F2400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38153F">
        <w:rPr>
          <w:rFonts w:asciiTheme="majorHAnsi" w:hAnsiTheme="majorHAnsi"/>
          <w:sz w:val="20"/>
          <w:szCs w:val="20"/>
        </w:rPr>
        <w:t>308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15F378C0" w14:textId="77777777" w:rsidR="00B5379A" w:rsidRPr="00B5379A" w:rsidRDefault="00BE7954" w:rsidP="00B5379A">
      <w:pPr>
        <w:spacing w:after="0"/>
        <w:rPr>
          <w:rFonts w:eastAsia="Arial" w:cstheme="minorHAnsi"/>
          <w:sz w:val="18"/>
          <w:szCs w:val="18"/>
          <w:u w:val="single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 xml:space="preserve">W całym cyklu kształcenia student powinien zrealizować przedmioty ogólnouniwersyteckie w łącznej liczbie godzin nie niższej niż 30 i liczbie punktów ECTS nie mniejszej niż 5. </w:t>
      </w:r>
      <w:r w:rsidR="00B5379A" w:rsidRPr="00B5379A">
        <w:rPr>
          <w:rFonts w:eastAsia="Arial" w:cstheme="minorHAnsi"/>
          <w:sz w:val="18"/>
          <w:szCs w:val="18"/>
          <w:u w:val="single"/>
        </w:rPr>
        <w:t>UWAGA! Studenci studiów stacjonarnych wybierają OGUN-y humanistyczne za 3,5 ECTS z listy dedykowanej przez program ZIP</w:t>
      </w:r>
      <w:r w:rsidR="00B5379A">
        <w:rPr>
          <w:rFonts w:eastAsia="Arial" w:cstheme="minorHAnsi"/>
          <w:sz w:val="18"/>
          <w:szCs w:val="18"/>
          <w:u w:val="single"/>
        </w:rPr>
        <w:t>. Pozostałe 1,5 ECTS należy wybrać z przedmiotów OGUN innych niż humanistyczne</w:t>
      </w:r>
    </w:p>
    <w:p w14:paraId="24794FFE" w14:textId="732894D8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rFonts w:eastAsia="Arial" w:cstheme="minorHAnsi"/>
          <w:sz w:val="18"/>
          <w:szCs w:val="18"/>
        </w:rPr>
        <w:t>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D13D0" w14:paraId="3754D288" w14:textId="77777777" w:rsidTr="00113458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113458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1578FA91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23B1649C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0F8F370F" w:rsidR="008600D4" w:rsidRPr="00DD13D0" w:rsidRDefault="00685DC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34A5AF7B" w:rsidR="008600D4" w:rsidRPr="00DD13D0" w:rsidRDefault="003815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57033B84" w:rsidR="008600D4" w:rsidRPr="00DD13D0" w:rsidRDefault="00685DC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30F62C51" w:rsidR="008600D4" w:rsidRPr="00DD13D0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C4A3" w14:textId="4A82B583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lastRenderedPageBreak/>
              <w:t>Przedsiębiorczość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77C86C0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5C5D065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3BC08FD8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04FB9B1" w:rsidR="008600D4" w:rsidRPr="00DD13D0" w:rsidRDefault="0038153F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320F2314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6F0EF72A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2844B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434238C0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0983A2DD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73511AF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1F31166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42CD2C3D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54159579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4DB9AD53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328ED53E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3B70208C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78C72759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5B1425B6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3BA63DA8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6543FBC1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04DB" w14:textId="4B7263D8" w:rsid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Komunikacja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omnichannel</w:t>
            </w:r>
            <w:proofErr w:type="spellEnd"/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806BE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7A846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7765" w14:textId="35F3CBBE" w:rsidR="00113458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4219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7BD9" w14:textId="4E88BA01" w:rsidR="00113458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13E" w14:textId="2EF7A065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BDDA" w14:textId="7AEE33FD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113458" w:rsidRPr="00DD13D0" w14:paraId="17B8255D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7852" w14:textId="3AC3F019" w:rsidR="00113458" w:rsidRP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Kreacja treści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AD2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1A1F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E677" w14:textId="5A39BDB5" w:rsidR="00113458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167B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4FD0" w14:textId="4084A384" w:rsidR="00113458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C451" w14:textId="6CD0FE08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2487" w14:textId="22806C0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D13D0" w14:paraId="107CCAC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FA5F" w14:textId="77762340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CCD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A5D4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9FAA" w14:textId="04D3A25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1B18" w14:textId="21D5E5EE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3580" w14:textId="2A98252F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1171" w14:textId="28AE73B7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00C0" w14:textId="5A8BCFF2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4916EB3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5FCBA" w14:textId="23B2EABE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694C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80DE" w14:textId="66B41B82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B2F1" w14:textId="7777777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AFC7" w14:textId="254F1A63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322C" w14:textId="4324D968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8366" w14:textId="479A023B" w:rsidR="00113458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A97C" w14:textId="1CB79671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3E498207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56E1D5F3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E6E276B" w:rsidR="00DD13D0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04A171C" w:rsidR="00DD13D0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3EBB89E7" w:rsidR="00DD13D0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76242A2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113458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58F726F2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2455C061" w:rsidR="008600D4" w:rsidRPr="00DD13D0" w:rsidRDefault="003815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8BE6E5C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010F3045" w:rsidR="008600D4" w:rsidRPr="00DD13D0" w:rsidRDefault="00685DC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6472A1D7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6940" w14:textId="6FC4D77C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7426" w14:textId="4FE2797C" w:rsidR="00DD13D0" w:rsidRPr="00DD13D0" w:rsidRDefault="00B90DD9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9C9D" w14:textId="5B27D98F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FF76" w14:textId="02000D19" w:rsidR="00DD13D0" w:rsidRPr="00DD13D0" w:rsidRDefault="00685DC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3632" w14:textId="42BDC3B6" w:rsidR="00DD13D0" w:rsidRPr="00DD13D0" w:rsidRDefault="003815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0E5D6EB" w14:textId="44D9F579" w:rsidR="00B5379A" w:rsidRPr="00B5379A" w:rsidRDefault="00BE7954" w:rsidP="00B5379A">
      <w:pPr>
        <w:spacing w:after="0"/>
        <w:rPr>
          <w:rFonts w:eastAsia="Arial" w:cstheme="minorHAnsi"/>
          <w:sz w:val="18"/>
          <w:szCs w:val="18"/>
          <w:u w:val="single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 xml:space="preserve">W całym cyklu kształcenia student powinien zrealizować przedmioty ogólnouniwersyteckie w łącznej liczbie godzin nie niższej niż 30 i liczbie punktów ECTS nie mniejszej niż 5. </w:t>
      </w:r>
      <w:r w:rsidR="00B5379A" w:rsidRPr="00B5379A">
        <w:rPr>
          <w:rFonts w:eastAsia="Arial" w:cstheme="minorHAnsi"/>
          <w:sz w:val="18"/>
          <w:szCs w:val="18"/>
          <w:u w:val="single"/>
        </w:rPr>
        <w:t>UWAGA! Studenci studiów stacjonarnych wybierają OGUN-y humanistyczne za 3,5 ECTS z listy dedykowanej przez program ZIP</w:t>
      </w:r>
      <w:r w:rsidR="00B5379A">
        <w:rPr>
          <w:rFonts w:eastAsia="Arial" w:cstheme="minorHAnsi"/>
          <w:sz w:val="18"/>
          <w:szCs w:val="18"/>
          <w:u w:val="single"/>
        </w:rPr>
        <w:t>. Pozostałe 1,5 ECTS należy wybrać z przedmiotów OGUN innych niż humanistyczne</w:t>
      </w:r>
    </w:p>
    <w:p w14:paraId="5312E0C6" w14:textId="276F20F4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rFonts w:eastAsia="Arial" w:cstheme="minorHAnsi"/>
          <w:sz w:val="18"/>
          <w:szCs w:val="18"/>
        </w:rPr>
        <w:t>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B90DD9" w:rsidRDefault="00F15F97" w:rsidP="00B90DD9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przedmiot</w:t>
      </w:r>
      <w:r w:rsidR="00B90DD9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2D9AB58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</w:t>
      </w:r>
      <w:r w:rsidR="0038153F">
        <w:rPr>
          <w:rFonts w:asciiTheme="majorHAnsi" w:hAnsiTheme="majorHAnsi"/>
          <w:sz w:val="20"/>
          <w:szCs w:val="20"/>
        </w:rPr>
        <w:t>83</w:t>
      </w:r>
    </w:p>
    <w:p w14:paraId="47DD566D" w14:textId="77777777" w:rsidR="00E33320" w:rsidRDefault="00E3481E" w:rsidP="00E33320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6B2E3E2" w:rsidR="00E3481E" w:rsidRPr="00E33320" w:rsidRDefault="00E3481E" w:rsidP="00E33320">
      <w:pPr>
        <w:pStyle w:val="Legenda"/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2"/>
          <w:szCs w:val="22"/>
          <w:lang w:eastAsia="en-US"/>
        </w:rPr>
      </w:pPr>
      <w:r w:rsidRPr="00E33320"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2"/>
          <w:szCs w:val="22"/>
          <w:lang w:eastAsia="en-US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3926" w14:textId="6B2B7CF9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261" w14:textId="0972726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3798F59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40F66C84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0F5B1AF2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3815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EFA9F3F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46519091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537B2FFA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1E58AC2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6D77C97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</w:t>
            </w:r>
            <w:r w:rsidR="007302B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marketingowa i performance marketing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2FA71250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74A4E4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587D28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0BBA9B7" w:rsidR="00A37686" w:rsidRPr="00DD13D0" w:rsidRDefault="007302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Nowe technologie w marketingu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3D1FA0D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5CB4EFA" w:rsidR="00A37686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16EC3357" w:rsidR="009F2B37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21C8381F" w:rsidR="009F2B37" w:rsidRPr="00DD13D0" w:rsidRDefault="00FF5A2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302132F6" w:rsidR="009F2B37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242BDEAA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F5A2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7DB7" w14:textId="3464052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928C" w14:textId="312FB6C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E020" w14:textId="68EA9A22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E83F" w14:textId="18D0CAC8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A58" w14:textId="7309AA53" w:rsidR="00A37686" w:rsidRPr="00DD13D0" w:rsidRDefault="003815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A805E5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38153F">
        <w:rPr>
          <w:rFonts w:asciiTheme="majorHAnsi" w:hAnsiTheme="majorHAnsi"/>
          <w:sz w:val="20"/>
          <w:szCs w:val="20"/>
        </w:rPr>
        <w:t>216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0A273B2F" w14:textId="44A5C210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 xml:space="preserve">przedmiot z puli wszystkich zajęć do wyboru </w:t>
      </w:r>
    </w:p>
    <w:p w14:paraId="7D1AD9EC" w14:textId="2D745CF3" w:rsidR="00F15F97" w:rsidRPr="00DD13D0" w:rsidRDefault="00E33320" w:rsidP="00DD13D0">
      <w:pPr>
        <w:rPr>
          <w:lang w:eastAsia="pl-PL"/>
        </w:rPr>
      </w:pPr>
      <w:r>
        <w:rPr>
          <w:noProof/>
          <w:color w:val="31849B" w:themeColor="accent5" w:themeShade="BF"/>
        </w:rPr>
        <w:drawing>
          <wp:inline distT="0" distB="0" distL="0" distR="0" wp14:anchorId="641E9451" wp14:editId="042CD08E">
            <wp:extent cx="5257800" cy="466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4EA5" w14:textId="77777777" w:rsidR="00440444" w:rsidRDefault="00440444" w:rsidP="004D242D">
      <w:pPr>
        <w:pStyle w:val="Nagwek3"/>
        <w:rPr>
          <w:color w:val="31849B" w:themeColor="accent5" w:themeShade="BF"/>
        </w:rPr>
      </w:pPr>
    </w:p>
    <w:p w14:paraId="4A18795F" w14:textId="13877FD4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8594A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D1C20F5" w14:textId="5E957A4D" w:rsidR="00440444" w:rsidRDefault="007302B0" w:rsidP="00440444">
      <w:pPr>
        <w:pStyle w:val="Akapitzlist"/>
        <w:numPr>
          <w:ilvl w:val="0"/>
          <w:numId w:val="25"/>
        </w:numPr>
      </w:pPr>
      <w:r>
        <w:t>AI w biznesie</w:t>
      </w:r>
    </w:p>
    <w:p w14:paraId="2781D309" w14:textId="45C756D2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0B5A869E" w14:textId="1AADD3B7" w:rsidR="007302B0" w:rsidRDefault="007302B0" w:rsidP="00440444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99FC5AF" w14:textId="66A47C0E" w:rsidR="007302B0" w:rsidRDefault="007302B0" w:rsidP="00440444">
      <w:pPr>
        <w:pStyle w:val="Akapitzlist"/>
        <w:numPr>
          <w:ilvl w:val="0"/>
          <w:numId w:val="25"/>
        </w:numPr>
      </w:pPr>
      <w:r>
        <w:t>Bezpieczeństwo w sieci</w:t>
      </w:r>
    </w:p>
    <w:p w14:paraId="5480A771" w14:textId="63C57E93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2A95AEF6" w14:textId="5981ED21" w:rsidR="007302B0" w:rsidRDefault="007302B0" w:rsidP="00440444">
      <w:pPr>
        <w:pStyle w:val="Akapitzlist"/>
        <w:numPr>
          <w:ilvl w:val="0"/>
          <w:numId w:val="25"/>
        </w:numPr>
      </w:pPr>
      <w:r>
        <w:t>E-commerce</w:t>
      </w:r>
    </w:p>
    <w:p w14:paraId="6872E7D3" w14:textId="3B5C40BE" w:rsidR="007302B0" w:rsidRPr="00440444" w:rsidRDefault="007302B0" w:rsidP="00440444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2F2DBD8A" w14:textId="368CFC4C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88594A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31FFB71" w14:textId="0856109A" w:rsidR="007302B0" w:rsidRDefault="007302B0" w:rsidP="007302B0">
      <w:pPr>
        <w:pStyle w:val="Akapitzlist"/>
        <w:numPr>
          <w:ilvl w:val="0"/>
          <w:numId w:val="28"/>
        </w:numPr>
      </w:pPr>
      <w:r>
        <w:t xml:space="preserve">Design </w:t>
      </w:r>
      <w:proofErr w:type="spellStart"/>
      <w:r>
        <w:t>thinking</w:t>
      </w:r>
      <w:proofErr w:type="spellEnd"/>
    </w:p>
    <w:p w14:paraId="68C797B8" w14:textId="3A01B27E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 w:rsidRPr="007302B0">
        <w:rPr>
          <w:lang w:val="en-US"/>
        </w:rPr>
        <w:t>Research methods in Digital M</w:t>
      </w:r>
      <w:r>
        <w:rPr>
          <w:lang w:val="en-US"/>
        </w:rPr>
        <w:t>arketing</w:t>
      </w:r>
    </w:p>
    <w:p w14:paraId="6E296682" w14:textId="5EFE78F8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AdTech &amp; </w:t>
      </w:r>
      <w:proofErr w:type="spellStart"/>
      <w:r>
        <w:rPr>
          <w:lang w:val="en-US"/>
        </w:rPr>
        <w:t>MarTech</w:t>
      </w:r>
      <w:proofErr w:type="spellEnd"/>
    </w:p>
    <w:p w14:paraId="6373B76E" w14:textId="76B4077E" w:rsidR="007302B0" w:rsidRP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>Personal and employer branding online</w:t>
      </w:r>
    </w:p>
    <w:p w14:paraId="63E013C0" w14:textId="76B020E0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8594A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5374B5C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AI w biznesie</w:t>
      </w:r>
    </w:p>
    <w:p w14:paraId="3F6DE3DD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75CB6FF2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8928EE1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Bezpieczeństwo w sieci</w:t>
      </w:r>
    </w:p>
    <w:p w14:paraId="497FF9DF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4DA1B95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E-commerce</w:t>
      </w:r>
    </w:p>
    <w:p w14:paraId="504F92C6" w14:textId="77777777" w:rsidR="007302B0" w:rsidRPr="00440444" w:rsidRDefault="007302B0" w:rsidP="007302B0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9"/>
      <w:footerReference w:type="default" r:id="rId10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DD5E" w14:textId="77777777" w:rsidR="00CC78DE" w:rsidRDefault="00CC78DE" w:rsidP="009F2A21">
      <w:pPr>
        <w:spacing w:after="0" w:line="240" w:lineRule="auto"/>
      </w:pPr>
      <w:r>
        <w:separator/>
      </w:r>
    </w:p>
  </w:endnote>
  <w:endnote w:type="continuationSeparator" w:id="0">
    <w:p w14:paraId="56A59C60" w14:textId="77777777" w:rsidR="00CC78DE" w:rsidRDefault="00CC78D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570B2A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ABC9" w14:textId="77777777" w:rsidR="00CC78DE" w:rsidRDefault="00CC78DE" w:rsidP="009F2A21">
      <w:pPr>
        <w:spacing w:after="0" w:line="240" w:lineRule="auto"/>
      </w:pPr>
      <w:r>
        <w:separator/>
      </w:r>
    </w:p>
  </w:footnote>
  <w:footnote w:type="continuationSeparator" w:id="0">
    <w:p w14:paraId="315446BD" w14:textId="77777777" w:rsidR="00CC78DE" w:rsidRDefault="00CC78D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E149398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B45CCE">
      <w:rPr>
        <w:rFonts w:asciiTheme="majorHAnsi" w:hAnsiTheme="majorHAnsi"/>
        <w:b/>
        <w:color w:val="31849B" w:themeColor="accent5" w:themeShade="BF"/>
      </w:rPr>
      <w:t>DIGITAL MARKETING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6AB315DB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38153F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C7780C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570B2A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70B2A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31F0"/>
    <w:multiLevelType w:val="hybridMultilevel"/>
    <w:tmpl w:val="20A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7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6"/>
  </w:num>
  <w:num w:numId="26">
    <w:abstractNumId w:val="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13458"/>
    <w:rsid w:val="001C3F5F"/>
    <w:rsid w:val="0020489D"/>
    <w:rsid w:val="00240BAC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8153F"/>
    <w:rsid w:val="003963F4"/>
    <w:rsid w:val="004009FC"/>
    <w:rsid w:val="00411266"/>
    <w:rsid w:val="00440444"/>
    <w:rsid w:val="00493D58"/>
    <w:rsid w:val="00494C59"/>
    <w:rsid w:val="004D242D"/>
    <w:rsid w:val="004D6B4F"/>
    <w:rsid w:val="004F482E"/>
    <w:rsid w:val="00532315"/>
    <w:rsid w:val="00570B2A"/>
    <w:rsid w:val="00574CEF"/>
    <w:rsid w:val="00575D23"/>
    <w:rsid w:val="00576F52"/>
    <w:rsid w:val="005A351D"/>
    <w:rsid w:val="005C2E44"/>
    <w:rsid w:val="005F1C51"/>
    <w:rsid w:val="00625CD3"/>
    <w:rsid w:val="00652E47"/>
    <w:rsid w:val="00685DC7"/>
    <w:rsid w:val="006B535E"/>
    <w:rsid w:val="006D389D"/>
    <w:rsid w:val="007302B0"/>
    <w:rsid w:val="00742124"/>
    <w:rsid w:val="007605FD"/>
    <w:rsid w:val="00765E17"/>
    <w:rsid w:val="00777E4C"/>
    <w:rsid w:val="00783D35"/>
    <w:rsid w:val="007A00A5"/>
    <w:rsid w:val="007B38EC"/>
    <w:rsid w:val="008021E1"/>
    <w:rsid w:val="00855ED9"/>
    <w:rsid w:val="008600D4"/>
    <w:rsid w:val="0088594A"/>
    <w:rsid w:val="0089408E"/>
    <w:rsid w:val="008A3D57"/>
    <w:rsid w:val="008B0447"/>
    <w:rsid w:val="008E3C63"/>
    <w:rsid w:val="008F74A3"/>
    <w:rsid w:val="009243C0"/>
    <w:rsid w:val="009570AF"/>
    <w:rsid w:val="00994CD2"/>
    <w:rsid w:val="009D225C"/>
    <w:rsid w:val="009F2A21"/>
    <w:rsid w:val="009F2B37"/>
    <w:rsid w:val="00A26A84"/>
    <w:rsid w:val="00A31BA3"/>
    <w:rsid w:val="00A35745"/>
    <w:rsid w:val="00A37686"/>
    <w:rsid w:val="00B052CF"/>
    <w:rsid w:val="00B25D95"/>
    <w:rsid w:val="00B2611A"/>
    <w:rsid w:val="00B45CCE"/>
    <w:rsid w:val="00B5379A"/>
    <w:rsid w:val="00B738C5"/>
    <w:rsid w:val="00B90DD9"/>
    <w:rsid w:val="00BC1E0B"/>
    <w:rsid w:val="00BC1E7E"/>
    <w:rsid w:val="00BC6F34"/>
    <w:rsid w:val="00BD32E1"/>
    <w:rsid w:val="00BE2EC2"/>
    <w:rsid w:val="00BE7954"/>
    <w:rsid w:val="00C50C71"/>
    <w:rsid w:val="00C6752E"/>
    <w:rsid w:val="00CA7198"/>
    <w:rsid w:val="00CC78DE"/>
    <w:rsid w:val="00DC09B4"/>
    <w:rsid w:val="00DC2702"/>
    <w:rsid w:val="00DD13D0"/>
    <w:rsid w:val="00DF20AF"/>
    <w:rsid w:val="00E07313"/>
    <w:rsid w:val="00E33320"/>
    <w:rsid w:val="00E33E8B"/>
    <w:rsid w:val="00E3481E"/>
    <w:rsid w:val="00E85F37"/>
    <w:rsid w:val="00EB6B87"/>
    <w:rsid w:val="00EC0C44"/>
    <w:rsid w:val="00ED4D32"/>
    <w:rsid w:val="00F04AF0"/>
    <w:rsid w:val="00F15F97"/>
    <w:rsid w:val="00F225AE"/>
    <w:rsid w:val="00F27F26"/>
    <w:rsid w:val="00FD7AE1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3</cp:revision>
  <dcterms:created xsi:type="dcterms:W3CDTF">2025-09-15T06:24:00Z</dcterms:created>
  <dcterms:modified xsi:type="dcterms:W3CDTF">2026-03-10T10:07:00Z</dcterms:modified>
</cp:coreProperties>
</file>