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5B65" w14:textId="77777777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52"/>
        <w:gridCol w:w="852"/>
        <w:gridCol w:w="851"/>
        <w:gridCol w:w="851"/>
        <w:gridCol w:w="851"/>
        <w:gridCol w:w="851"/>
        <w:gridCol w:w="1555"/>
      </w:tblGrid>
      <w:tr w:rsidR="008600D4" w:rsidRPr="00DD13D0" w14:paraId="5A9C3348" w14:textId="77777777" w:rsidTr="00D158A1">
        <w:trPr>
          <w:trHeight w:val="168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2B0C87" w:rsidRPr="00DD13D0" w14:paraId="546478DD" w14:textId="77777777" w:rsidTr="00D158A1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0686" w14:textId="03C4784C" w:rsidR="002B0C87" w:rsidRPr="002B0C87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3984" w14:textId="046F116D" w:rsidR="002B0C87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5A18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F5BB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C474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4E7D" w14:textId="208D4349" w:rsidR="002B0C87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DBAA" w14:textId="637E7A60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E2D3" w14:textId="2217CAD6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386F36A1" w14:textId="77777777" w:rsidTr="00D158A1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11C0E6FA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Umiejętności społeczne i przedsięb. finansisty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A150" w14:textId="248EC5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5A20" w14:textId="460E102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2BDB" w14:textId="04079EB6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4D2B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57F2" w14:textId="4DD43DDB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92EB" w14:textId="32A3B8EA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718" w14:textId="1913D5A9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59364A80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0220A389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branży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13263D0F" w:rsidR="00A37686" w:rsidRPr="00DD13D0" w:rsidRDefault="006E03D3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1BD0EF79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698C32C8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114B4FCA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291D9C53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E03D3" w:rsidRPr="00DD13D0" w14:paraId="66128EED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AABA" w14:textId="6992852E" w:rsidR="006E03D3" w:rsidRPr="00263C69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Sprawozdawczość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61F" w14:textId="6EA0D91F" w:rsidR="006E03D3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4A53" w14:textId="0FA7F9E2" w:rsidR="006E03D3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1DC1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5985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E0615" w14:textId="5C8335DF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C010A" w14:textId="3B2FB9F4" w:rsidR="006E03D3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92F5" w14:textId="585DDF0D" w:rsidR="006E03D3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E03D3" w:rsidRPr="00DD13D0" w14:paraId="438AFA52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078DD2BB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4595B2C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425B1B8D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3E2A9953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1757C34F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78110168" w:rsidR="006E03D3" w:rsidRPr="00DD13D0" w:rsidRDefault="00B04858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E03D3" w:rsidRPr="00DD13D0" w14:paraId="57023549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290F97F4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Inwestycje Finansowe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6FA4BCCE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04D4F77F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1F3A9574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394D147E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371DA9C8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D158A1" w:rsidRPr="00DD13D0" w14:paraId="3BA8B18A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308F7" w14:textId="44DDC190" w:rsidR="00D158A1" w:rsidRPr="00DD13D0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 wycena obligacji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9E3B" w14:textId="4987A574" w:rsidR="00D158A1" w:rsidRPr="00DD13D0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79B" w14:textId="66753CA6" w:rsidR="00D158A1" w:rsidRPr="00DD13D0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4DFC" w14:textId="1A60D48F" w:rsidR="00D158A1" w:rsidRPr="00DD13D0" w:rsidRDefault="006E03D3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8CDF" w14:textId="77777777" w:rsidR="00D158A1" w:rsidRPr="00DD13D0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1611" w14:textId="5FCAEA8F" w:rsidR="00D158A1" w:rsidRPr="00DD13D0" w:rsidRDefault="006E03D3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B9C7" w14:textId="1F4CDFA4" w:rsidR="00D158A1" w:rsidRPr="00DD13D0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12AA" w14:textId="4D01FFF0" w:rsidR="00D158A1" w:rsidRPr="00DD13D0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45D7C323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6A4E79FF" w:rsidR="00A37686" w:rsidRPr="00DD13D0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bazami danych na rynkach finansowych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5D1ECA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9F55" w14:textId="7A62C21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4A96" w14:textId="3CCB5EC9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29C94A36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495FAEA9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08072D4F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2D53A525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CC8A" w14:textId="201B4A0C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296DC" w14:textId="3A07675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4FC4" w14:textId="39BC3E46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BD83" w14:textId="42D5F91F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23F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2269" w14:textId="295EB887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D0089" w14:textId="5F469A8B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4270" w14:textId="44D0A175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779D5D9C" w14:textId="77777777" w:rsidTr="00D158A1">
        <w:trPr>
          <w:trHeight w:val="31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3EDCB426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73F16BB6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347B085A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2024C63B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3BBF5678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7BF9285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E03D3">
        <w:rPr>
          <w:rFonts w:asciiTheme="majorHAnsi" w:hAnsiTheme="majorHAnsi"/>
          <w:sz w:val="20"/>
          <w:szCs w:val="20"/>
        </w:rPr>
        <w:t>172</w:t>
      </w:r>
    </w:p>
    <w:p w14:paraId="01D031B3" w14:textId="342046E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  <w:r w:rsidR="00A26A84">
        <w:rPr>
          <w:rFonts w:asciiTheme="majorHAnsi" w:hAnsiTheme="majorHAnsi"/>
          <w:sz w:val="20"/>
          <w:szCs w:val="20"/>
        </w:rPr>
        <w:t>,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24794FFE" w14:textId="0363D6C0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semestrów studiów, włącznie z punktami ECTS dla przedmiotów ogólnouniwersyteckich</w:t>
      </w:r>
    </w:p>
    <w:p w14:paraId="48581D6D" w14:textId="288512F7" w:rsidR="00A35745" w:rsidRPr="00DD13D0" w:rsidRDefault="00A35745" w:rsidP="00BE7954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**Do wyboru 3 z </w:t>
      </w:r>
      <w:r w:rsidR="002B0C8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1"/>
        <w:gridCol w:w="701"/>
        <w:gridCol w:w="703"/>
        <w:gridCol w:w="701"/>
        <w:gridCol w:w="702"/>
        <w:gridCol w:w="700"/>
        <w:gridCol w:w="702"/>
        <w:gridCol w:w="1089"/>
      </w:tblGrid>
      <w:tr w:rsidR="009F2B37" w:rsidRPr="00DD13D0" w14:paraId="3754D288" w14:textId="77777777" w:rsidTr="0062423F">
        <w:trPr>
          <w:trHeight w:val="1385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9F2B37" w:rsidRPr="00DD13D0" w14:paraId="50E26B4A" w14:textId="77777777" w:rsidTr="0062423F">
        <w:trPr>
          <w:trHeight w:val="521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5935F547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102DAE1B" w:rsidR="008600D4" w:rsidRPr="00DD13D0" w:rsidRDefault="006E03D3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30E8D0C0" w:rsidR="008600D4" w:rsidRPr="00DD13D0" w:rsidRDefault="006E03D3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1DB304EB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4494722B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13E123CE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C4A3" w14:textId="7901EDDF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Zaawansowane zarządzanie finansami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477E7C90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1C87478A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6E03D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1EB06B9C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4DBDD27C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72D40E4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E03D3" w:rsidRPr="00DD13D0" w14:paraId="2844B3CE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544538AD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Instytucje finansowe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7C585EFF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1981DF9C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7EE247E3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0134CBCB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5729AEF0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64E37B0E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087C59F8" w:rsidR="008600D4" w:rsidRPr="00DD13D0" w:rsidRDefault="00792BC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instrumentów pochodnych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3CC89EE5" w:rsidR="008600D4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1C01AF37" w:rsidR="008600D4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426A1ACA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1E87906A" w:rsidR="008600D4" w:rsidRPr="00DD13D0" w:rsidRDefault="00B048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3E498207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0A0B1BD2" w:rsidR="00DD13D0" w:rsidRPr="00DD13D0" w:rsidRDefault="00792BC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Modelowanie ryzyka kredytowego na rynku finansowym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18101320" w:rsidR="00DD13D0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5E693B9C" w:rsidR="00DD13D0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7B92951D" w:rsidR="00DD13D0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6A6A31F6" w:rsidR="00DD13D0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7C814933" w14:textId="77777777" w:rsidTr="0062423F">
        <w:trPr>
          <w:trHeight w:val="37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36F9FA21" w:rsidR="008600D4" w:rsidRPr="00DD13D0" w:rsidRDefault="00792BC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 wycena instrumentów udziałowych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412EADF5" w:rsidR="008600D4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2DFFB92B" w:rsidR="008600D4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416F82A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31ED1D2D" w:rsidR="008600D4" w:rsidRPr="00DD13D0" w:rsidRDefault="00B04858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4F4FE603" w14:textId="77777777" w:rsidTr="0062423F">
        <w:trPr>
          <w:trHeight w:val="312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1F18" w14:textId="7921BCD3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ryzykiem w instytucjach finansowych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8F0C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F8318" w14:textId="79690B75" w:rsidR="008600D4" w:rsidRPr="00DD13D0" w:rsidRDefault="008600D4" w:rsidP="00DD13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51159" w14:textId="4B35A1C8" w:rsidR="008600D4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7772C" w14:textId="446A90DB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3A5EF" w14:textId="3D21B1BD" w:rsidR="008600D4" w:rsidRPr="00DD13D0" w:rsidRDefault="006E03D3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F79A" w14:textId="6DF42A1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0A112" w14:textId="625E6657" w:rsidR="008600D4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53CDB905" w14:textId="77777777" w:rsidTr="0062423F">
        <w:trPr>
          <w:trHeight w:val="43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9564E" w14:textId="00A0EA42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- warsztat bada</w:t>
            </w:r>
            <w:r w:rsid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cza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0CA32" w14:textId="1B52291C" w:rsidR="009F2B37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D488" w14:textId="4BDAF44D" w:rsidR="009F2B37" w:rsidRPr="00DD13D0" w:rsidRDefault="009F2B37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1C42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7C1F4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88D67" w14:textId="50AC8410" w:rsidR="009F2B37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56123" w14:textId="4C43605A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68D0" w14:textId="59ED66C7" w:rsidR="009F2B37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764E1A61" w14:textId="77777777" w:rsidTr="0062423F">
        <w:trPr>
          <w:trHeight w:val="308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46E58" w14:textId="16469D4B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F22D" w14:textId="14AEFFAD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5169" w14:textId="38A64469" w:rsidR="00DD13D0" w:rsidRPr="00DD13D0" w:rsidRDefault="00DD13D0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F14E" w14:textId="256E3134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4EDBE" w14:textId="5D9B4EA1" w:rsidR="00DD13D0" w:rsidRPr="00DD13D0" w:rsidRDefault="00173FD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528A" w14:textId="663BC4F5" w:rsidR="00DD13D0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3AAC" w14:textId="4FD43A0E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F975A" w14:textId="181B5D12" w:rsidR="00DD13D0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2F2C5A65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8B54" w14:textId="10C0340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C5EB" w14:textId="12FF9C2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DAF3F" w14:textId="619BCBDD" w:rsidR="009F2B37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ECCA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0C040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19EF" w14:textId="789C9F39" w:rsidR="009F2B37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D8FE" w14:textId="4CD1FAF8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042B8" w14:textId="12CEED82" w:rsidR="009F2B37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307C6BE9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235C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6940" w14:textId="4939C2EF" w:rsidR="00DD13D0" w:rsidRPr="00DD13D0" w:rsidRDefault="006E03D3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7426" w14:textId="7F54424E" w:rsidR="00DD13D0" w:rsidRPr="00DD13D0" w:rsidRDefault="00173FD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6E03D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9C9D" w14:textId="5758B254" w:rsidR="00DD13D0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FF76" w14:textId="4E7254F4" w:rsidR="00DD13D0" w:rsidRPr="00DD13D0" w:rsidRDefault="00173FD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3632" w14:textId="54E34279" w:rsidR="00DD13D0" w:rsidRPr="00DD13D0" w:rsidRDefault="006E03D3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67D4" w14:textId="0E3BA391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1A44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312E0C6" w14:textId="6F413CAB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lastRenderedPageBreak/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34C153AC" w14:textId="61F71BF5" w:rsidR="00A35745" w:rsidRPr="00A35745" w:rsidRDefault="00A35745" w:rsidP="00A35745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30448EE1" w14:textId="75D60D10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E03D3">
        <w:rPr>
          <w:rFonts w:asciiTheme="majorHAnsi" w:hAnsiTheme="majorHAnsi"/>
          <w:sz w:val="20"/>
          <w:szCs w:val="20"/>
        </w:rPr>
        <w:t>168</w:t>
      </w:r>
    </w:p>
    <w:p w14:paraId="512A2148" w14:textId="2AA5165F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0,0</w:t>
      </w:r>
    </w:p>
    <w:p w14:paraId="6B772542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3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883"/>
        <w:gridCol w:w="883"/>
        <w:gridCol w:w="883"/>
        <w:gridCol w:w="883"/>
        <w:gridCol w:w="883"/>
        <w:gridCol w:w="883"/>
        <w:gridCol w:w="1276"/>
      </w:tblGrid>
      <w:tr w:rsidR="008600D4" w:rsidRPr="00DD13D0" w14:paraId="7F26EA2F" w14:textId="77777777" w:rsidTr="009F2B37">
        <w:trPr>
          <w:trHeight w:val="1851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552C6776" w14:textId="77777777" w:rsidTr="009F2B37">
        <w:trPr>
          <w:trHeight w:val="468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59DAD73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5A63" w14:textId="74C9985B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5B10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3926" w14:textId="77777777" w:rsidR="00A37686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3375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E261" w14:textId="4E231F79" w:rsidR="00A37686" w:rsidRPr="00DD13D0" w:rsidRDefault="006E03D3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52AC" w14:textId="6B5DD733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4323" w14:textId="19802C8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6E51FF1F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536B2C5E" w:rsidR="0062423F" w:rsidRPr="00DD13D0" w:rsidRDefault="00136BE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</w:t>
            </w:r>
            <w:r w:rsidR="0062423F"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inanse </w:t>
            </w:r>
            <w:r w:rsidR="00C032E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c</w:t>
            </w:r>
            <w:r w:rsidR="0062423F"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yfrowe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3DA24AF3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361D4A15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6E03D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781C1EA8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5DDDFE5D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6B9D362D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E03D3" w:rsidRPr="00DD13D0" w14:paraId="7ACA57B1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587DF576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Rachunek kosztów i rachunkowość zarządcza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3643E48B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4D13CBAE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136BC71A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6F51A95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228BE357" w:rsidR="006E03D3" w:rsidRPr="00DD13D0" w:rsidRDefault="006E03D3" w:rsidP="006E03D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2423F" w:rsidRPr="00DD13D0" w14:paraId="19062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7634BA78" w:rsidR="0062423F" w:rsidRPr="00DD13D0" w:rsidRDefault="00792BC0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zarządzania ryzykiem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07E34F49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30DBCBB6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7101B45B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2AE66854" w:rsidR="0062423F" w:rsidRPr="00DD13D0" w:rsidRDefault="00B04858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2423F" w:rsidRPr="00DD13D0" w14:paraId="7A0CC21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21CFF187" w:rsidR="0062423F" w:rsidRPr="00DD13D0" w:rsidRDefault="00792BC0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Budowa portfela inwestycyjnego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6AD0BD74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005236E6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6971060F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56E4A8F4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514C9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033CB00F" w:rsidR="0062423F" w:rsidRPr="00DD13D0" w:rsidRDefault="00792BC0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Matematyka aktuarialna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1015BC96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1608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3A476F33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30026928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1D328A3C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13287EDB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1501A477" w:rsidR="0062423F" w:rsidRPr="00DD13D0" w:rsidRDefault="00792BC0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792BC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ryzykiem płynności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5B201E18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2B5D3C61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491F394A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6788F919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36EDE15C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63C5555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706DF8A5" w:rsidR="0062423F" w:rsidRPr="009F2B37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0CEE9A4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38A14586" w:rsidR="0062423F" w:rsidRPr="00DD13D0" w:rsidRDefault="00173FD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7FB16941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09A20438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29199BC9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62423F" w:rsidRPr="00DD13D0" w14:paraId="67624D0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0732C77B" w:rsidR="0062423F" w:rsidRPr="009F2B37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180B602A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638A1D7C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52F8A61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07E00093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7C517AA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64AA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7DB7" w14:textId="50AAA7C7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928C" w14:textId="0B0C8B6F" w:rsidR="0062423F" w:rsidRPr="00DD13D0" w:rsidRDefault="00173FD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6E03D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E020" w14:textId="1E4B3D18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E83F" w14:textId="59495684" w:rsidR="0062423F" w:rsidRPr="00DD13D0" w:rsidRDefault="00173FD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6A58" w14:textId="247629D6" w:rsidR="0062423F" w:rsidRPr="00DD13D0" w:rsidRDefault="006E03D3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1FD8" w14:textId="1AA60BB3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8BF2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20C20413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E03D3">
        <w:rPr>
          <w:rFonts w:asciiTheme="majorHAnsi" w:hAnsiTheme="majorHAnsi"/>
          <w:sz w:val="20"/>
          <w:szCs w:val="20"/>
        </w:rPr>
        <w:t>173</w:t>
      </w:r>
    </w:p>
    <w:p w14:paraId="6C7BE93B" w14:textId="0EBF059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064758">
        <w:rPr>
          <w:rFonts w:asciiTheme="majorHAnsi" w:hAnsiTheme="majorHAnsi"/>
          <w:sz w:val="20"/>
          <w:szCs w:val="20"/>
        </w:rPr>
        <w:t>30</w:t>
      </w:r>
    </w:p>
    <w:p w14:paraId="2C0509B5" w14:textId="100731EC" w:rsidR="00DD13D0" w:rsidRDefault="00DD13D0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7F12E76C" w14:textId="31293037" w:rsidR="00A35745" w:rsidRPr="00DD13D0" w:rsidRDefault="00A35745" w:rsidP="00DD13D0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 Do wyboru 3 z </w:t>
      </w:r>
      <w:r w:rsidR="009F2B3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4A18795F" w14:textId="6289BD0C" w:rsidR="004D242D" w:rsidRPr="009F2B37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D158A1">
        <w:rPr>
          <w:color w:val="31849B" w:themeColor="accent5" w:themeShade="BF"/>
        </w:rPr>
        <w:t>2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386016AF" w14:textId="5527EA72" w:rsidR="00074EA8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Zrównoważone finanse</w:t>
      </w:r>
    </w:p>
    <w:p w14:paraId="7759F140" w14:textId="7E003F8B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w obszarze ESG</w:t>
      </w:r>
    </w:p>
    <w:p w14:paraId="6A92AA95" w14:textId="39F21343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Rynek towarowy i rynek energii</w:t>
      </w:r>
    </w:p>
    <w:p w14:paraId="16D9CAC0" w14:textId="2EB2C6D5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operacyjnym</w:t>
      </w:r>
    </w:p>
    <w:p w14:paraId="1B82A00A" w14:textId="4E4FA8E6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Alternatywne formy inwestowania</w:t>
      </w:r>
    </w:p>
    <w:p w14:paraId="610F618F" w14:textId="346FA074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aktywami i pasywami</w:t>
      </w:r>
    </w:p>
    <w:p w14:paraId="396B402F" w14:textId="1CC445B9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systemowym</w:t>
      </w:r>
    </w:p>
    <w:p w14:paraId="30B37A16" w14:textId="30CD5E5D" w:rsidR="00792BC0" w:rsidRP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nadużyć</w:t>
      </w:r>
    </w:p>
    <w:p w14:paraId="2F2DBD8A" w14:textId="236FAB86" w:rsidR="004D242D" w:rsidRDefault="004D242D" w:rsidP="00074EA8">
      <w:pPr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</w:pPr>
      <w:r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Przedmioty kierunkowe </w:t>
      </w:r>
      <w:r w:rsidR="002A2321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do wyboru </w:t>
      </w:r>
      <w:r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w języku angielskim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</w:t>
      </w:r>
      <w:r w:rsidR="002A2321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dla II semestru 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(1</w:t>
      </w:r>
      <w:r w:rsidR="00D158A1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2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godz.; 1,5 ECTS)</w:t>
      </w:r>
    </w:p>
    <w:p w14:paraId="1AB191D5" w14:textId="07C2BC72" w:rsidR="00263C69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lastRenderedPageBreak/>
        <w:t>Behavioral Finance</w:t>
      </w:r>
    </w:p>
    <w:p w14:paraId="54C410D8" w14:textId="4163B674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Corporate and investment banking</w:t>
      </w:r>
    </w:p>
    <w:p w14:paraId="295B4B38" w14:textId="69904D38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International Banking</w:t>
      </w:r>
    </w:p>
    <w:p w14:paraId="5FEF4258" w14:textId="341DB5E2" w:rsidR="00792BC0" w:rsidRP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International Finance</w:t>
      </w:r>
    </w:p>
    <w:p w14:paraId="5CEBBDB2" w14:textId="7363EA15" w:rsidR="002A2321" w:rsidRDefault="002A2321" w:rsidP="002A2321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Przedmioty kierunkowe do wyboru w języku polskim dla III semestru (1</w:t>
      </w:r>
      <w:r w:rsidR="00D158A1">
        <w:rPr>
          <w:color w:val="31849B" w:themeColor="accent5" w:themeShade="BF"/>
        </w:rPr>
        <w:t>2</w:t>
      </w:r>
      <w:r w:rsidRPr="00B738C5">
        <w:rPr>
          <w:color w:val="31849B" w:themeColor="accent5" w:themeShade="BF"/>
        </w:rPr>
        <w:t xml:space="preserve"> godz.; 1,5 ECTS)</w:t>
      </w:r>
    </w:p>
    <w:p w14:paraId="29A8655C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Zrównoważone finanse</w:t>
      </w:r>
    </w:p>
    <w:p w14:paraId="3C45377D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w obszarze ESG</w:t>
      </w:r>
    </w:p>
    <w:p w14:paraId="466E91AC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Rynek towarowy i rynek energii</w:t>
      </w:r>
    </w:p>
    <w:p w14:paraId="1AD75678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operacyjnym</w:t>
      </w:r>
    </w:p>
    <w:p w14:paraId="521CEB0C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Alternatywne formy inwestowania</w:t>
      </w:r>
    </w:p>
    <w:p w14:paraId="3A7200B4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aktywami i pasywami</w:t>
      </w:r>
    </w:p>
    <w:p w14:paraId="4291CEF5" w14:textId="77777777" w:rsid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systemowym</w:t>
      </w:r>
    </w:p>
    <w:p w14:paraId="6EBD7779" w14:textId="77777777" w:rsidR="00792BC0" w:rsidRPr="00792BC0" w:rsidRDefault="00792BC0" w:rsidP="00792BC0">
      <w:pPr>
        <w:pStyle w:val="Akapitzlist"/>
        <w:numPr>
          <w:ilvl w:val="0"/>
          <w:numId w:val="30"/>
        </w:numPr>
        <w:rPr>
          <w:rFonts w:asciiTheme="majorHAnsi" w:hAnsiTheme="majorHAnsi"/>
        </w:rPr>
      </w:pPr>
      <w:r w:rsidRPr="00792BC0">
        <w:rPr>
          <w:rFonts w:asciiTheme="majorHAnsi" w:hAnsiTheme="majorHAnsi"/>
        </w:rPr>
        <w:t>Zarządzanie ryzykiem nadużyć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2FBE1CDA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10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default" r:id="rId8"/>
      <w:footerReference w:type="default" r:id="rId9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8CF0" w14:textId="77777777" w:rsidR="001551FB" w:rsidRDefault="001551FB" w:rsidP="009F2A21">
      <w:pPr>
        <w:spacing w:after="0" w:line="240" w:lineRule="auto"/>
      </w:pPr>
      <w:r>
        <w:separator/>
      </w:r>
    </w:p>
  </w:endnote>
  <w:endnote w:type="continuationSeparator" w:id="0">
    <w:p w14:paraId="58F689E6" w14:textId="77777777" w:rsidR="001551FB" w:rsidRDefault="001551FB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136BE3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4B00" w14:textId="77777777" w:rsidR="001551FB" w:rsidRDefault="001551FB" w:rsidP="009F2A21">
      <w:pPr>
        <w:spacing w:after="0" w:line="240" w:lineRule="auto"/>
      </w:pPr>
      <w:r>
        <w:separator/>
      </w:r>
    </w:p>
  </w:footnote>
  <w:footnote w:type="continuationSeparator" w:id="0">
    <w:p w14:paraId="42E46DCE" w14:textId="77777777" w:rsidR="001551FB" w:rsidRDefault="001551FB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1EF" w14:textId="76CB3E55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522FFB">
      <w:rPr>
        <w:rFonts w:asciiTheme="majorHAnsi" w:hAnsiTheme="majorHAnsi"/>
        <w:b/>
        <w:color w:val="31849B" w:themeColor="accent5" w:themeShade="BF"/>
      </w:rPr>
      <w:t>ZARZĄDZANIE RYZYKIEM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</w:p>
  <w:p w14:paraId="3E3D3F9D" w14:textId="5C02164A" w:rsidR="00E07313" w:rsidRPr="008B0447" w:rsidRDefault="006E03D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>NIE</w:t>
    </w:r>
    <w:r w:rsidR="009D225C">
      <w:rPr>
        <w:rFonts w:asciiTheme="majorHAnsi" w:hAnsiTheme="majorHAnsi"/>
        <w:b/>
        <w:color w:val="31849B" w:themeColor="accent5" w:themeShade="BF"/>
      </w:rPr>
      <w:t>STACJONARNE (</w:t>
    </w:r>
    <w:r>
      <w:rPr>
        <w:rFonts w:asciiTheme="majorHAnsi" w:hAnsiTheme="majorHAnsi"/>
        <w:b/>
        <w:color w:val="31849B" w:themeColor="accent5" w:themeShade="BF"/>
      </w:rPr>
      <w:t>ZAOCZNE</w:t>
    </w:r>
    <w:r w:rsidR="009D225C">
      <w:rPr>
        <w:rFonts w:asciiTheme="majorHAnsi" w:hAnsiTheme="majorHAnsi"/>
        <w:b/>
        <w:color w:val="31849B" w:themeColor="accent5" w:themeShade="BF"/>
      </w:rPr>
      <w:t>)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6A346FA6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7E5BBA">
      <w:rPr>
        <w:rFonts w:asciiTheme="majorHAnsi" w:hAnsiTheme="majorHAnsi"/>
        <w:b/>
        <w:color w:val="31849B" w:themeColor="accent5" w:themeShade="BF"/>
      </w:rPr>
      <w:t>6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7E5BBA">
      <w:rPr>
        <w:rFonts w:asciiTheme="majorHAnsi" w:hAnsiTheme="majorHAnsi"/>
        <w:b/>
        <w:color w:val="31849B" w:themeColor="accent5" w:themeShade="BF"/>
      </w:rPr>
      <w:t>7</w:t>
    </w:r>
  </w:p>
  <w:p w14:paraId="0940391E" w14:textId="77777777" w:rsidR="00E07313" w:rsidRDefault="00E073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A42"/>
    <w:multiLevelType w:val="hybridMultilevel"/>
    <w:tmpl w:val="753E6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370D3"/>
    <w:multiLevelType w:val="hybridMultilevel"/>
    <w:tmpl w:val="18586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A97ADE"/>
    <w:multiLevelType w:val="hybridMultilevel"/>
    <w:tmpl w:val="E5941D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A714C"/>
    <w:multiLevelType w:val="hybridMultilevel"/>
    <w:tmpl w:val="9E382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A3AF8"/>
    <w:multiLevelType w:val="hybridMultilevel"/>
    <w:tmpl w:val="D8F24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B1C55"/>
    <w:multiLevelType w:val="hybridMultilevel"/>
    <w:tmpl w:val="268415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0E0EB2"/>
    <w:multiLevelType w:val="hybridMultilevel"/>
    <w:tmpl w:val="0DDE7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24"/>
  </w:num>
  <w:num w:numId="5">
    <w:abstractNumId w:val="10"/>
  </w:num>
  <w:num w:numId="6">
    <w:abstractNumId w:val="21"/>
  </w:num>
  <w:num w:numId="7">
    <w:abstractNumId w:val="0"/>
  </w:num>
  <w:num w:numId="8">
    <w:abstractNumId w:val="14"/>
  </w:num>
  <w:num w:numId="9">
    <w:abstractNumId w:val="30"/>
  </w:num>
  <w:num w:numId="10">
    <w:abstractNumId w:val="23"/>
  </w:num>
  <w:num w:numId="11">
    <w:abstractNumId w:val="12"/>
  </w:num>
  <w:num w:numId="12">
    <w:abstractNumId w:val="4"/>
  </w:num>
  <w:num w:numId="13">
    <w:abstractNumId w:val="5"/>
  </w:num>
  <w:num w:numId="14">
    <w:abstractNumId w:val="18"/>
  </w:num>
  <w:num w:numId="15">
    <w:abstractNumId w:val="26"/>
  </w:num>
  <w:num w:numId="16">
    <w:abstractNumId w:val="3"/>
  </w:num>
  <w:num w:numId="17">
    <w:abstractNumId w:val="7"/>
  </w:num>
  <w:num w:numId="18">
    <w:abstractNumId w:val="15"/>
  </w:num>
  <w:num w:numId="19">
    <w:abstractNumId w:val="9"/>
  </w:num>
  <w:num w:numId="20">
    <w:abstractNumId w:val="19"/>
  </w:num>
  <w:num w:numId="21">
    <w:abstractNumId w:val="13"/>
  </w:num>
  <w:num w:numId="22">
    <w:abstractNumId w:val="2"/>
  </w:num>
  <w:num w:numId="23">
    <w:abstractNumId w:val="1"/>
  </w:num>
  <w:num w:numId="24">
    <w:abstractNumId w:val="25"/>
  </w:num>
  <w:num w:numId="25">
    <w:abstractNumId w:val="27"/>
  </w:num>
  <w:num w:numId="26">
    <w:abstractNumId w:val="28"/>
  </w:num>
  <w:num w:numId="27">
    <w:abstractNumId w:val="22"/>
  </w:num>
  <w:num w:numId="28">
    <w:abstractNumId w:val="11"/>
  </w:num>
  <w:num w:numId="29">
    <w:abstractNumId w:val="17"/>
  </w:num>
  <w:num w:numId="30">
    <w:abstractNumId w:val="2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64758"/>
    <w:rsid w:val="00073448"/>
    <w:rsid w:val="00074EA8"/>
    <w:rsid w:val="000924D6"/>
    <w:rsid w:val="000A19CB"/>
    <w:rsid w:val="000A457D"/>
    <w:rsid w:val="000B0720"/>
    <w:rsid w:val="00136BE3"/>
    <w:rsid w:val="001551FB"/>
    <w:rsid w:val="00173FDF"/>
    <w:rsid w:val="001C3F5F"/>
    <w:rsid w:val="00240BAC"/>
    <w:rsid w:val="00263C69"/>
    <w:rsid w:val="00295A7C"/>
    <w:rsid w:val="002A2321"/>
    <w:rsid w:val="002B0C87"/>
    <w:rsid w:val="002C0F2F"/>
    <w:rsid w:val="002C3EAE"/>
    <w:rsid w:val="002D3A6F"/>
    <w:rsid w:val="002E6728"/>
    <w:rsid w:val="003300D9"/>
    <w:rsid w:val="0036515E"/>
    <w:rsid w:val="003770D7"/>
    <w:rsid w:val="003963F4"/>
    <w:rsid w:val="00406D85"/>
    <w:rsid w:val="00411266"/>
    <w:rsid w:val="00493D58"/>
    <w:rsid w:val="00494C59"/>
    <w:rsid w:val="004D242D"/>
    <w:rsid w:val="004D6B4F"/>
    <w:rsid w:val="004F482E"/>
    <w:rsid w:val="00522FFB"/>
    <w:rsid w:val="00532315"/>
    <w:rsid w:val="00574CEF"/>
    <w:rsid w:val="00575D23"/>
    <w:rsid w:val="00576F52"/>
    <w:rsid w:val="005A351D"/>
    <w:rsid w:val="005C2E44"/>
    <w:rsid w:val="005F1C51"/>
    <w:rsid w:val="0062423F"/>
    <w:rsid w:val="00625CD3"/>
    <w:rsid w:val="00652E47"/>
    <w:rsid w:val="006B535E"/>
    <w:rsid w:val="006D389D"/>
    <w:rsid w:val="006E03D3"/>
    <w:rsid w:val="00742124"/>
    <w:rsid w:val="007605FD"/>
    <w:rsid w:val="00765E17"/>
    <w:rsid w:val="00777E4C"/>
    <w:rsid w:val="00783D35"/>
    <w:rsid w:val="00792BC0"/>
    <w:rsid w:val="007A00A5"/>
    <w:rsid w:val="007E5BBA"/>
    <w:rsid w:val="008021E1"/>
    <w:rsid w:val="00855ED9"/>
    <w:rsid w:val="008600D4"/>
    <w:rsid w:val="0089408E"/>
    <w:rsid w:val="008A3D57"/>
    <w:rsid w:val="008B0447"/>
    <w:rsid w:val="008E3C63"/>
    <w:rsid w:val="008F74A3"/>
    <w:rsid w:val="009243C0"/>
    <w:rsid w:val="009570AF"/>
    <w:rsid w:val="009B2DE8"/>
    <w:rsid w:val="009D225C"/>
    <w:rsid w:val="009F2A21"/>
    <w:rsid w:val="009F2B37"/>
    <w:rsid w:val="00A06BF9"/>
    <w:rsid w:val="00A26A84"/>
    <w:rsid w:val="00A31BA3"/>
    <w:rsid w:val="00A35745"/>
    <w:rsid w:val="00A37686"/>
    <w:rsid w:val="00B04858"/>
    <w:rsid w:val="00B052CF"/>
    <w:rsid w:val="00B2611A"/>
    <w:rsid w:val="00B738C5"/>
    <w:rsid w:val="00BB6D43"/>
    <w:rsid w:val="00BC1E0B"/>
    <w:rsid w:val="00BC6F34"/>
    <w:rsid w:val="00BD32E1"/>
    <w:rsid w:val="00BE7954"/>
    <w:rsid w:val="00C032E0"/>
    <w:rsid w:val="00C50C71"/>
    <w:rsid w:val="00C6752E"/>
    <w:rsid w:val="00D158A1"/>
    <w:rsid w:val="00D95AC2"/>
    <w:rsid w:val="00DC09B4"/>
    <w:rsid w:val="00DC2702"/>
    <w:rsid w:val="00DD13D0"/>
    <w:rsid w:val="00E07313"/>
    <w:rsid w:val="00E3481E"/>
    <w:rsid w:val="00E85F37"/>
    <w:rsid w:val="00EB6B87"/>
    <w:rsid w:val="00EC0C44"/>
    <w:rsid w:val="00F04AF0"/>
    <w:rsid w:val="00F225AE"/>
    <w:rsid w:val="00F27F26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AED0-4753-49FF-B692-2D855788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Katarzyna Łuczak</cp:lastModifiedBy>
  <cp:revision>8</cp:revision>
  <dcterms:created xsi:type="dcterms:W3CDTF">2025-05-16T11:21:00Z</dcterms:created>
  <dcterms:modified xsi:type="dcterms:W3CDTF">2026-03-18T09:36:00Z</dcterms:modified>
</cp:coreProperties>
</file>