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D158A1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D158A1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046F116D" w:rsidR="002B0C87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208D4349" w:rsidR="002B0C87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D158A1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przedsięb. finansisty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04079EB6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4DD43DDB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9364A80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13263D0F" w:rsidR="00A37686" w:rsidRPr="00DD13D0" w:rsidRDefault="006E03D3" w:rsidP="009B2DE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1BD0EF79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698C32C8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66128EED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71AABA" w14:textId="6992852E" w:rsidR="006E03D3" w:rsidRPr="00263C69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F861F" w14:textId="6EA0D91F" w:rsidR="006E03D3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B94A53" w14:textId="0FA7F9E2" w:rsidR="006E03D3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51DC1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35985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FE0615" w14:textId="5C8335DF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C010A" w14:textId="3B2FB9F4" w:rsidR="006E03D3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092F5" w14:textId="585DDF0D" w:rsidR="006E03D3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438AFA52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078DD2BB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4595B2C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425B1B8D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3E2A9953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183CB8BF" w:rsidR="006E03D3" w:rsidRPr="00DD13D0" w:rsidRDefault="00C900A6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C900A6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57023549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90F97F4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6FA4BCCE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04D4F77F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1F3A9574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2115C8C1" w:rsidR="006E03D3" w:rsidRPr="00DD13D0" w:rsidRDefault="00C900A6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C900A6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D158A1" w:rsidRPr="00DD13D0" w14:paraId="3BA8B18A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44DDC190" w:rsidR="00D158A1" w:rsidRPr="00DD13D0" w:rsidRDefault="00263C69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 wycena obligacji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4987A574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66753CA6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1A60D48F" w:rsidR="00D158A1" w:rsidRPr="00DD13D0" w:rsidRDefault="006E03D3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5FCAEA8F" w:rsidR="00D158A1" w:rsidRPr="00DD13D0" w:rsidRDefault="006E03D3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1F4CDFA4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4D01FFF0" w:rsidR="00D158A1" w:rsidRPr="00DD13D0" w:rsidRDefault="00D158A1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5D7C323" w14:textId="77777777" w:rsidTr="00D158A1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A4E79FF" w:rsidR="00A37686" w:rsidRPr="00DD13D0" w:rsidRDefault="00263C6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bazami danych na rynkach finansowych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3CCB5EC9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29C94A36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2D53A525" w14:textId="77777777" w:rsidTr="00D158A1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42D5F91F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295EB887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79D5D9C" w14:textId="77777777" w:rsidTr="00D158A1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3EDCB426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73F16BB6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347B085A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2024C63B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7BF9285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E03D3">
        <w:rPr>
          <w:rFonts w:asciiTheme="majorHAnsi" w:hAnsiTheme="majorHAnsi"/>
          <w:sz w:val="20"/>
          <w:szCs w:val="20"/>
        </w:rPr>
        <w:t>172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1"/>
        <w:gridCol w:w="701"/>
        <w:gridCol w:w="703"/>
        <w:gridCol w:w="701"/>
        <w:gridCol w:w="702"/>
        <w:gridCol w:w="700"/>
        <w:gridCol w:w="702"/>
        <w:gridCol w:w="1089"/>
      </w:tblGrid>
      <w:tr w:rsidR="009F2B37" w:rsidRPr="00DD13D0" w14:paraId="3754D288" w14:textId="77777777" w:rsidTr="0062423F">
        <w:trPr>
          <w:trHeight w:val="1385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62423F">
        <w:trPr>
          <w:trHeight w:val="521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102DAE1B" w:rsidR="008600D4" w:rsidRPr="00DD13D0" w:rsidRDefault="006E03D3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30E8D0C0" w:rsidR="008600D4" w:rsidRPr="00DD13D0" w:rsidRDefault="006E03D3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13E123C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477E7C90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1C87478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6E03D3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1EB06B9C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2844B3C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7C585EFF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1981DF9C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7EE247E3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087C59F8" w:rsidR="008600D4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instrumentów pochodnych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3CC89EE5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1C01AF37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1E87906A" w:rsidR="008600D4" w:rsidRPr="00DD13D0" w:rsidRDefault="00B048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3E498207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0A0B1BD2" w:rsidR="00DD13D0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Modelowanie ryzyka kredytowego na rynku finansowym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18101320" w:rsidR="00DD13D0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5E693B9C" w:rsidR="00DD13D0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7C814933" w14:textId="77777777" w:rsidTr="0062423F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36F9FA21" w:rsidR="008600D4" w:rsidRPr="00DD13D0" w:rsidRDefault="00792BC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i wycena instrumentów udziałowych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412EADF5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2DFFB92B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31ED1D2D" w:rsidR="008600D4" w:rsidRPr="00DD13D0" w:rsidRDefault="00B048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4F4FE603" w14:textId="77777777" w:rsidTr="0062423F">
        <w:trPr>
          <w:trHeight w:val="312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7921BCD3" w:rsidR="008600D4" w:rsidRPr="00DD13D0" w:rsidRDefault="00263C6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ryzykiem w instytucjach finansowych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4B35A1C8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446A90DB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3D21B1BD" w:rsidR="008600D4" w:rsidRPr="00DD13D0" w:rsidRDefault="006E03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6DF42A1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625E665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53CDB905" w14:textId="77777777" w:rsidTr="0062423F">
        <w:trPr>
          <w:trHeight w:val="43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00A0EA42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</w:t>
            </w:r>
            <w:r w:rsid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cza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1B52291C" w:rsidR="009F2B37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9F2B37" w:rsidRPr="00DD13D0" w:rsidRDefault="009F2B37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50AC8410" w:rsidR="009F2B37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764E1A61" w14:textId="77777777" w:rsidTr="0062423F">
        <w:trPr>
          <w:trHeight w:val="308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5D01116D" w:rsidR="00DD13D0" w:rsidRPr="00DD13D0" w:rsidRDefault="00DD13D0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4284B0BE" w:rsidR="00DD13D0" w:rsidRPr="00DD13D0" w:rsidRDefault="00A6456C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663BC4F5" w:rsidR="00DD13D0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DD13D0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2F2C5A65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12FF9C2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619BCBDD" w:rsidR="009F2B37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789C9F39" w:rsidR="009F2B37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07C6BE9" w14:textId="77777777" w:rsidTr="0062423F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4939C2EF" w:rsidR="00DD13D0" w:rsidRPr="00DD13D0" w:rsidRDefault="006E03D3" w:rsidP="00D158A1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4AF4E540" w:rsidR="00DD13D0" w:rsidRPr="00DD13D0" w:rsidRDefault="00A6456C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  <w:r w:rsidR="006E03D3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5758B254" w:rsidR="00DD13D0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4C24BDB2" w:rsidR="00DD13D0" w:rsidRPr="00DD13D0" w:rsidRDefault="00A6456C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54E34279" w:rsidR="00DD13D0" w:rsidRPr="00DD13D0" w:rsidRDefault="006E03D3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75D60D10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E03D3">
        <w:rPr>
          <w:rFonts w:asciiTheme="majorHAnsi" w:hAnsiTheme="majorHAnsi"/>
          <w:sz w:val="20"/>
          <w:szCs w:val="20"/>
        </w:rPr>
        <w:t>168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74C9985B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4E231F79" w:rsidR="00A37686" w:rsidRPr="00DD13D0" w:rsidRDefault="006E03D3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678280D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63C6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Finanse Cyfrowe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3DA24AF3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361D4A15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6E03D3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781C1EA8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E03D3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3643E48B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4D13CBAE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136BC71A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6E03D3" w:rsidRPr="00DD13D0" w:rsidRDefault="006E03D3" w:rsidP="006E03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7634BA78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zarządzania ryzykiem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07E34F49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30DBCBB6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2AE66854" w:rsidR="0062423F" w:rsidRPr="00DD13D0" w:rsidRDefault="00B04858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62423F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1CFF187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Budowa portfela inwestycyjnego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6AD0BD74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005236E6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33CB00F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aktuarialna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1015BC96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3A476F33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501A477" w:rsidR="0062423F" w:rsidRPr="00DD13D0" w:rsidRDefault="00792BC0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792BC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ryzykiem płynności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5B201E18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491F394A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62423F" w:rsidRPr="009F2B37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9A93EE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69B87111" w:rsidR="0062423F" w:rsidRPr="00DD13D0" w:rsidRDefault="00A6456C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7FB16941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62423F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62423F" w:rsidRPr="009F2B37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180B602A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638A1D7C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62423F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50AAA7C7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37ECD0C2" w:rsidR="0062423F" w:rsidRPr="00DD13D0" w:rsidRDefault="00A6456C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6E03D3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1E4B3D18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226D6EFE" w:rsidR="0062423F" w:rsidRPr="00DD13D0" w:rsidRDefault="00A6456C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247629D6" w:rsidR="0062423F" w:rsidRPr="00DD13D0" w:rsidRDefault="006E03D3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62423F" w:rsidRPr="00DD13D0" w:rsidRDefault="0062423F" w:rsidP="0062423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20C20413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E03D3">
        <w:rPr>
          <w:rFonts w:asciiTheme="majorHAnsi" w:hAnsiTheme="majorHAnsi"/>
          <w:sz w:val="20"/>
          <w:szCs w:val="20"/>
        </w:rPr>
        <w:t>173</w:t>
      </w:r>
    </w:p>
    <w:p w14:paraId="6C7BE93B" w14:textId="0EBF059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064758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6289BD0C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D158A1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386016AF" w14:textId="5527EA72" w:rsidR="00074EA8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Zrównoważone finanse</w:t>
      </w:r>
    </w:p>
    <w:p w14:paraId="7759F140" w14:textId="7E003F8B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w obszarze ESG</w:t>
      </w:r>
    </w:p>
    <w:p w14:paraId="6A92AA95" w14:textId="39F21343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Rynek towarowy i rynek energii</w:t>
      </w:r>
    </w:p>
    <w:p w14:paraId="16D9CAC0" w14:textId="2EB2C6D5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operacyjnym</w:t>
      </w:r>
    </w:p>
    <w:p w14:paraId="1B82A00A" w14:textId="4E4FA8E6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Alternatywne formy inwestowania</w:t>
      </w:r>
    </w:p>
    <w:p w14:paraId="610F618F" w14:textId="346FA074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aktywami i pasywami</w:t>
      </w:r>
    </w:p>
    <w:p w14:paraId="396B402F" w14:textId="1CC445B9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systemowym</w:t>
      </w:r>
    </w:p>
    <w:p w14:paraId="30B37A16" w14:textId="30CD5E5D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nadużyć</w:t>
      </w:r>
    </w:p>
    <w:p w14:paraId="2F2DBD8A" w14:textId="236FAB86" w:rsidR="004D242D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D158A1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2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1AB191D5" w14:textId="07C2BC72" w:rsidR="00263C69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lastRenderedPageBreak/>
        <w:t>Behavioral Finance</w:t>
      </w:r>
    </w:p>
    <w:p w14:paraId="54C410D8" w14:textId="4163B674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Corporate and investment banking</w:t>
      </w:r>
    </w:p>
    <w:p w14:paraId="295B4B38" w14:textId="69904D38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International Banking</w:t>
      </w:r>
    </w:p>
    <w:p w14:paraId="5FEF4258" w14:textId="341DB5E2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International Finance</w:t>
      </w:r>
    </w:p>
    <w:p w14:paraId="5CEBBDB2" w14:textId="7363EA15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D158A1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29A8655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Zrównoważone finanse</w:t>
      </w:r>
    </w:p>
    <w:p w14:paraId="3C45377D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w obszarze ESG</w:t>
      </w:r>
    </w:p>
    <w:p w14:paraId="466E91A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Rynek towarowy i rynek energii</w:t>
      </w:r>
    </w:p>
    <w:p w14:paraId="1AD75678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operacyjnym</w:t>
      </w:r>
    </w:p>
    <w:p w14:paraId="521CEB0C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Alternatywne formy inwestowania</w:t>
      </w:r>
    </w:p>
    <w:p w14:paraId="3A7200B4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aktywami i pasywami</w:t>
      </w:r>
    </w:p>
    <w:p w14:paraId="4291CEF5" w14:textId="77777777" w:rsid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systemowym</w:t>
      </w:r>
    </w:p>
    <w:p w14:paraId="6EBD7779" w14:textId="77777777" w:rsidR="00792BC0" w:rsidRPr="00792BC0" w:rsidRDefault="00792BC0" w:rsidP="00792BC0">
      <w:pPr>
        <w:pStyle w:val="Akapitzlist"/>
        <w:numPr>
          <w:ilvl w:val="0"/>
          <w:numId w:val="30"/>
        </w:numPr>
        <w:rPr>
          <w:rFonts w:asciiTheme="majorHAnsi" w:hAnsiTheme="majorHAnsi"/>
        </w:rPr>
      </w:pPr>
      <w:r w:rsidRPr="00792BC0">
        <w:rPr>
          <w:rFonts w:asciiTheme="majorHAnsi" w:hAnsiTheme="majorHAnsi"/>
        </w:rPr>
        <w:t>Zarządzanie ryzykiem nadużyć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B8CF0" w14:textId="77777777" w:rsidR="001551FB" w:rsidRDefault="001551FB" w:rsidP="009F2A21">
      <w:pPr>
        <w:spacing w:after="0" w:line="240" w:lineRule="auto"/>
      </w:pPr>
      <w:r>
        <w:separator/>
      </w:r>
    </w:p>
  </w:endnote>
  <w:endnote w:type="continuationSeparator" w:id="0">
    <w:p w14:paraId="58F689E6" w14:textId="77777777" w:rsidR="001551FB" w:rsidRDefault="001551FB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A6456C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84B00" w14:textId="77777777" w:rsidR="001551FB" w:rsidRDefault="001551FB" w:rsidP="009F2A21">
      <w:pPr>
        <w:spacing w:after="0" w:line="240" w:lineRule="auto"/>
      </w:pPr>
      <w:r>
        <w:separator/>
      </w:r>
    </w:p>
  </w:footnote>
  <w:footnote w:type="continuationSeparator" w:id="0">
    <w:p w14:paraId="42E46DCE" w14:textId="77777777" w:rsidR="001551FB" w:rsidRDefault="001551FB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76CB3E55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522FFB">
      <w:rPr>
        <w:rFonts w:asciiTheme="majorHAnsi" w:hAnsiTheme="majorHAnsi"/>
        <w:b/>
        <w:color w:val="31849B" w:themeColor="accent5" w:themeShade="BF"/>
      </w:rPr>
      <w:t>ZARZĄDZANIE RYZYKIEM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5C02164A" w:rsidR="00E07313" w:rsidRPr="008B0447" w:rsidRDefault="006E03D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9D225C">
      <w:rPr>
        <w:rFonts w:asciiTheme="majorHAnsi" w:hAnsiTheme="majorHAnsi"/>
        <w:b/>
        <w:color w:val="31849B" w:themeColor="accent5" w:themeShade="BF"/>
      </w:rPr>
      <w:t>STACJONARNE (</w:t>
    </w:r>
    <w:r>
      <w:rPr>
        <w:rFonts w:asciiTheme="majorHAnsi" w:hAnsiTheme="majorHAnsi"/>
        <w:b/>
        <w:color w:val="31849B" w:themeColor="accent5" w:themeShade="BF"/>
      </w:rPr>
      <w:t>ZAOCZNE</w:t>
    </w:r>
    <w:r w:rsidR="009D225C">
      <w:rPr>
        <w:rFonts w:asciiTheme="majorHAnsi" w:hAnsiTheme="majorHAnsi"/>
        <w:b/>
        <w:color w:val="31849B" w:themeColor="accent5" w:themeShade="BF"/>
      </w:rPr>
      <w:t>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E348AE0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C3A42"/>
    <w:multiLevelType w:val="hybridMultilevel"/>
    <w:tmpl w:val="753E6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B370D3"/>
    <w:multiLevelType w:val="hybridMultilevel"/>
    <w:tmpl w:val="18586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A97ADE"/>
    <w:multiLevelType w:val="hybridMultilevel"/>
    <w:tmpl w:val="E5941D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A714C"/>
    <w:multiLevelType w:val="hybridMultilevel"/>
    <w:tmpl w:val="9E382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B1C55"/>
    <w:multiLevelType w:val="hybridMultilevel"/>
    <w:tmpl w:val="268415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0E0EB2"/>
    <w:multiLevelType w:val="hybridMultilevel"/>
    <w:tmpl w:val="0DDE7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6"/>
  </w:num>
  <w:num w:numId="4">
    <w:abstractNumId w:val="24"/>
  </w:num>
  <w:num w:numId="5">
    <w:abstractNumId w:val="10"/>
  </w:num>
  <w:num w:numId="6">
    <w:abstractNumId w:val="21"/>
  </w:num>
  <w:num w:numId="7">
    <w:abstractNumId w:val="0"/>
  </w:num>
  <w:num w:numId="8">
    <w:abstractNumId w:val="14"/>
  </w:num>
  <w:num w:numId="9">
    <w:abstractNumId w:val="30"/>
  </w:num>
  <w:num w:numId="10">
    <w:abstractNumId w:val="23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6"/>
  </w:num>
  <w:num w:numId="16">
    <w:abstractNumId w:val="3"/>
  </w:num>
  <w:num w:numId="17">
    <w:abstractNumId w:val="7"/>
  </w:num>
  <w:num w:numId="18">
    <w:abstractNumId w:val="15"/>
  </w:num>
  <w:num w:numId="19">
    <w:abstractNumId w:val="9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5"/>
  </w:num>
  <w:num w:numId="25">
    <w:abstractNumId w:val="27"/>
  </w:num>
  <w:num w:numId="26">
    <w:abstractNumId w:val="28"/>
  </w:num>
  <w:num w:numId="27">
    <w:abstractNumId w:val="22"/>
  </w:num>
  <w:num w:numId="28">
    <w:abstractNumId w:val="11"/>
  </w:num>
  <w:num w:numId="29">
    <w:abstractNumId w:val="17"/>
  </w:num>
  <w:num w:numId="30">
    <w:abstractNumId w:val="29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64758"/>
    <w:rsid w:val="00073448"/>
    <w:rsid w:val="00074EA8"/>
    <w:rsid w:val="000924D6"/>
    <w:rsid w:val="000A19CB"/>
    <w:rsid w:val="000A457D"/>
    <w:rsid w:val="000B0720"/>
    <w:rsid w:val="001551FB"/>
    <w:rsid w:val="001C3F5F"/>
    <w:rsid w:val="00240BAC"/>
    <w:rsid w:val="00263C69"/>
    <w:rsid w:val="00295A7C"/>
    <w:rsid w:val="002A2321"/>
    <w:rsid w:val="002B0C87"/>
    <w:rsid w:val="002C0F2F"/>
    <w:rsid w:val="002C3EAE"/>
    <w:rsid w:val="002D3A6F"/>
    <w:rsid w:val="002E6728"/>
    <w:rsid w:val="003300D9"/>
    <w:rsid w:val="0036515E"/>
    <w:rsid w:val="003770D7"/>
    <w:rsid w:val="003963F4"/>
    <w:rsid w:val="00406D85"/>
    <w:rsid w:val="00411266"/>
    <w:rsid w:val="00493D58"/>
    <w:rsid w:val="00494C59"/>
    <w:rsid w:val="004D242D"/>
    <w:rsid w:val="004D6B4F"/>
    <w:rsid w:val="004F482E"/>
    <w:rsid w:val="00522FFB"/>
    <w:rsid w:val="00532315"/>
    <w:rsid w:val="00574CEF"/>
    <w:rsid w:val="00575D23"/>
    <w:rsid w:val="00576F52"/>
    <w:rsid w:val="005A351D"/>
    <w:rsid w:val="005C2E44"/>
    <w:rsid w:val="005F1C51"/>
    <w:rsid w:val="0062423F"/>
    <w:rsid w:val="00625CD3"/>
    <w:rsid w:val="00652E47"/>
    <w:rsid w:val="006B535E"/>
    <w:rsid w:val="006D389D"/>
    <w:rsid w:val="006E03D3"/>
    <w:rsid w:val="00742124"/>
    <w:rsid w:val="007605FD"/>
    <w:rsid w:val="00765E17"/>
    <w:rsid w:val="00777E4C"/>
    <w:rsid w:val="00783D35"/>
    <w:rsid w:val="00792BC0"/>
    <w:rsid w:val="007A00A5"/>
    <w:rsid w:val="008021E1"/>
    <w:rsid w:val="00855ED9"/>
    <w:rsid w:val="008600D4"/>
    <w:rsid w:val="0089408E"/>
    <w:rsid w:val="008A3D57"/>
    <w:rsid w:val="008B0447"/>
    <w:rsid w:val="008E3C63"/>
    <w:rsid w:val="008F74A3"/>
    <w:rsid w:val="009243C0"/>
    <w:rsid w:val="009570AF"/>
    <w:rsid w:val="009B2DE8"/>
    <w:rsid w:val="009D225C"/>
    <w:rsid w:val="009F2A21"/>
    <w:rsid w:val="009F2B37"/>
    <w:rsid w:val="00A06BF9"/>
    <w:rsid w:val="00A26A84"/>
    <w:rsid w:val="00A31BA3"/>
    <w:rsid w:val="00A35745"/>
    <w:rsid w:val="00A37686"/>
    <w:rsid w:val="00A6456C"/>
    <w:rsid w:val="00B04858"/>
    <w:rsid w:val="00B052CF"/>
    <w:rsid w:val="00B2611A"/>
    <w:rsid w:val="00B738C5"/>
    <w:rsid w:val="00BB6D43"/>
    <w:rsid w:val="00BC1E0B"/>
    <w:rsid w:val="00BC6F34"/>
    <w:rsid w:val="00BD32E1"/>
    <w:rsid w:val="00BE7954"/>
    <w:rsid w:val="00BF59E0"/>
    <w:rsid w:val="00C50C71"/>
    <w:rsid w:val="00C6752E"/>
    <w:rsid w:val="00C900A6"/>
    <w:rsid w:val="00D158A1"/>
    <w:rsid w:val="00D95AC2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225AE"/>
    <w:rsid w:val="00F27F26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4</cp:revision>
  <cp:lastPrinted>2026-07-07T09:23:00Z</cp:lastPrinted>
  <dcterms:created xsi:type="dcterms:W3CDTF">2026-07-07T09:23:00Z</dcterms:created>
  <dcterms:modified xsi:type="dcterms:W3CDTF">2026-08-18T09:19:00Z</dcterms:modified>
</cp:coreProperties>
</file>