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D158A1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046F116D" w:rsidR="002B0C87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208D4349" w:rsidR="002B0C87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04079EB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4DD43DDB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13263D0F" w:rsidR="00A37686" w:rsidRPr="00DD13D0" w:rsidRDefault="006E03D3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1BD0EF79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698C32C8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66128EED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1AABA" w14:textId="6992852E" w:rsidR="006E03D3" w:rsidRPr="00263C69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F861F" w14:textId="6EA0D91F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94A53" w14:textId="0FA7F9E2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51DC1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35985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E0615" w14:textId="5C8335D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C010A" w14:textId="3B2FB9F4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092F5" w14:textId="585DDF0D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438AFA52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078DD2BB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595B2C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425B1B8D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E2A9953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7928EBC0" w:rsidR="006E03D3" w:rsidRPr="00DD13D0" w:rsidRDefault="00BB43CC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B43CC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57023549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90F97F4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6FA4BCCE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04D4F77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F3A9574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177402A0" w:rsidR="006E03D3" w:rsidRPr="00DD13D0" w:rsidRDefault="00BB43CC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B43CC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158A1" w:rsidRPr="00DD13D0" w14:paraId="3BA8B18A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44DDC190" w:rsidR="00D158A1" w:rsidRPr="00DD13D0" w:rsidRDefault="00263C69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obligacji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4987A57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66753CA6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A60D48F" w:rsidR="00D158A1" w:rsidRPr="00DD13D0" w:rsidRDefault="006E03D3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5FCAEA8F" w:rsidR="00D158A1" w:rsidRPr="00DD13D0" w:rsidRDefault="006E03D3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1F4CDFA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4D01FFF0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A4E79FF" w:rsidR="00A37686" w:rsidRPr="00DD13D0" w:rsidRDefault="00263C6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bazami danych na rynkach finansowych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3CCB5EC9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29C94A3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42D5F91F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295EB887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79D5D9C" w14:textId="77777777" w:rsidTr="00D158A1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3EDCB42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73F16BB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347B085A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2024C63B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7BF9285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E03D3">
        <w:rPr>
          <w:rFonts w:asciiTheme="majorHAnsi" w:hAnsiTheme="majorHAnsi"/>
          <w:sz w:val="20"/>
          <w:szCs w:val="20"/>
        </w:rPr>
        <w:t>172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62423F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62423F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102DAE1B" w:rsidR="008600D4" w:rsidRPr="00DD13D0" w:rsidRDefault="006E03D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30E8D0C0" w:rsidR="008600D4" w:rsidRPr="00DD13D0" w:rsidRDefault="006E03D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E12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477E7C90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1C87478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EB06B9C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2844B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7C585EF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1981DF9C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7EE247E3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087C59F8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instrumentów pochodnych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3CC89EE5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1C01AF37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1E87906A" w:rsidR="008600D4" w:rsidRPr="00DD13D0" w:rsidRDefault="00B048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3E498207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A0B1BD2" w:rsidR="00DD13D0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Modelowanie ryzyka kredytowego na rynku finansowym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18101320" w:rsidR="00DD13D0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5E693B9C" w:rsidR="00DD13D0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7C814933" w14:textId="77777777" w:rsidTr="0062423F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36F9FA21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instrumentów udziałowych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12EADF5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2DFFB92B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31ED1D2D" w:rsidR="008600D4" w:rsidRPr="00DD13D0" w:rsidRDefault="00B048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4F4FE603" w14:textId="77777777" w:rsidTr="0062423F">
        <w:trPr>
          <w:trHeight w:val="312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921BCD3" w:rsidR="008600D4" w:rsidRPr="00DD13D0" w:rsidRDefault="00263C6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w instytucjach finansowych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4B35A1C8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46A90D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3D21B1BD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6DF42A1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625E665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53CDB905" w14:textId="77777777" w:rsidTr="0062423F">
        <w:trPr>
          <w:trHeight w:val="43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00A0EA42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</w:t>
            </w:r>
            <w:r w:rsid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cza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1B52291C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9F2B37" w:rsidRPr="00DD13D0" w:rsidRDefault="009F2B3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50AC8410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764E1A61" w14:textId="77777777" w:rsidTr="0062423F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38A64469" w:rsidR="00DD13D0" w:rsidRPr="00DD13D0" w:rsidRDefault="00DD13D0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5D9B4EA1" w:rsidR="00DD13D0" w:rsidRPr="00DD13D0" w:rsidRDefault="00173FD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663BC4F5" w:rsidR="00DD13D0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DD13D0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2F2C5A65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2FF9C2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619BCBDD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789C9F39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07C6BE9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4939C2EF" w:rsidR="00DD13D0" w:rsidRPr="00DD13D0" w:rsidRDefault="006E03D3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7F54424E" w:rsidR="00DD13D0" w:rsidRPr="00DD13D0" w:rsidRDefault="00173FD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5758B254" w:rsidR="00DD13D0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4E7254F4" w:rsidR="00DD13D0" w:rsidRPr="00DD13D0" w:rsidRDefault="00173FD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54E34279" w:rsidR="00DD13D0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75D60D10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E03D3">
        <w:rPr>
          <w:rFonts w:asciiTheme="majorHAnsi" w:hAnsiTheme="majorHAnsi"/>
          <w:sz w:val="20"/>
          <w:szCs w:val="20"/>
        </w:rPr>
        <w:t>168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74C9985B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4E231F79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536B2C5E" w:rsidR="0062423F" w:rsidRPr="00DD13D0" w:rsidRDefault="00136BE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</w:t>
            </w:r>
            <w:r w:rsidR="0062423F"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inanse </w:t>
            </w:r>
            <w:r w:rsidR="00C032E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</w:t>
            </w:r>
            <w:r w:rsidR="0062423F"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yfrowe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3DA24AF3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361D4A15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81C1EA8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3643E48B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4D13CBAE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136BC71A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7634BA78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zarządzania ryzykiem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07E34F49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30DBCBB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2AE66854" w:rsidR="0062423F" w:rsidRPr="00DD13D0" w:rsidRDefault="00B04858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1CFF18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Budowa portfela inwestycyjnego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6AD0BD74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005236E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33CB00F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aktuarialna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1015BC9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3A476F33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501A47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płynności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5B201E18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491F394A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0CEE9A4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38A14586" w:rsidR="0062423F" w:rsidRPr="00DD13D0" w:rsidRDefault="00173FD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7FB16941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62423F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180B602A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638A1D7C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50AAA7C7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0B0C8B6F" w:rsidR="0062423F" w:rsidRPr="00DD13D0" w:rsidRDefault="00173FD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1E4B3D18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59495684" w:rsidR="0062423F" w:rsidRPr="00DD13D0" w:rsidRDefault="00173FD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247629D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0C20413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E03D3">
        <w:rPr>
          <w:rFonts w:asciiTheme="majorHAnsi" w:hAnsiTheme="majorHAnsi"/>
          <w:sz w:val="20"/>
          <w:szCs w:val="20"/>
        </w:rPr>
        <w:t>173</w:t>
      </w:r>
    </w:p>
    <w:p w14:paraId="6C7BE93B" w14:textId="0EBF059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064758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6289BD0C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D158A1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86016AF" w14:textId="5527EA72" w:rsidR="00074EA8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7759F140" w14:textId="7E003F8B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6A92AA95" w14:textId="39F21343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6D9CAC0" w14:textId="2EB2C6D5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1B82A00A" w14:textId="4E4FA8E6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610F618F" w14:textId="346FA0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396B402F" w14:textId="1CC445B9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30B37A16" w14:textId="30CD5E5D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2F2DBD8A" w14:textId="236FAB86" w:rsidR="004D242D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D158A1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2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1AB191D5" w14:textId="07C2BC72" w:rsidR="00263C69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lastRenderedPageBreak/>
        <w:t>Behavioral Finance</w:t>
      </w:r>
    </w:p>
    <w:p w14:paraId="54C410D8" w14:textId="4163B6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Corporate and investment banking</w:t>
      </w:r>
    </w:p>
    <w:p w14:paraId="295B4B38" w14:textId="69904D38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Banking</w:t>
      </w:r>
    </w:p>
    <w:p w14:paraId="5FEF4258" w14:textId="341DB5E2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Finance</w:t>
      </w:r>
    </w:p>
    <w:p w14:paraId="5CEBBDB2" w14:textId="7363EA15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D158A1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29A8655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3C45377D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466E91A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AD75678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521CEB0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3A7200B4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4291CEF5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6EBD7779" w14:textId="77777777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8CF0" w14:textId="77777777" w:rsidR="001551FB" w:rsidRDefault="001551FB" w:rsidP="009F2A21">
      <w:pPr>
        <w:spacing w:after="0" w:line="240" w:lineRule="auto"/>
      </w:pPr>
      <w:r>
        <w:separator/>
      </w:r>
    </w:p>
  </w:endnote>
  <w:endnote w:type="continuationSeparator" w:id="0">
    <w:p w14:paraId="58F689E6" w14:textId="77777777" w:rsidR="001551FB" w:rsidRDefault="001551FB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BB43CC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84B00" w14:textId="77777777" w:rsidR="001551FB" w:rsidRDefault="001551FB" w:rsidP="009F2A21">
      <w:pPr>
        <w:spacing w:after="0" w:line="240" w:lineRule="auto"/>
      </w:pPr>
      <w:r>
        <w:separator/>
      </w:r>
    </w:p>
  </w:footnote>
  <w:footnote w:type="continuationSeparator" w:id="0">
    <w:p w14:paraId="42E46DCE" w14:textId="77777777" w:rsidR="001551FB" w:rsidRDefault="001551FB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76CB3E55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522FFB">
      <w:rPr>
        <w:rFonts w:asciiTheme="majorHAnsi" w:hAnsiTheme="majorHAnsi"/>
        <w:b/>
        <w:color w:val="31849B" w:themeColor="accent5" w:themeShade="BF"/>
      </w:rPr>
      <w:t>ZARZĄDZANIE RYZYKIEM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5C02164A" w:rsidR="00E07313" w:rsidRPr="008B0447" w:rsidRDefault="006E03D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6A346FA6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7E5BBA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7E5BBA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C3A42"/>
    <w:multiLevelType w:val="hybridMultilevel"/>
    <w:tmpl w:val="753E6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370D3"/>
    <w:multiLevelType w:val="hybridMultilevel"/>
    <w:tmpl w:val="18586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A97ADE"/>
    <w:multiLevelType w:val="hybridMultilevel"/>
    <w:tmpl w:val="E5941D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A714C"/>
    <w:multiLevelType w:val="hybridMultilevel"/>
    <w:tmpl w:val="9E382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B1C55"/>
    <w:multiLevelType w:val="hybridMultilevel"/>
    <w:tmpl w:val="268415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0E0EB2"/>
    <w:multiLevelType w:val="hybridMultilevel"/>
    <w:tmpl w:val="0DDE7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24"/>
  </w:num>
  <w:num w:numId="5">
    <w:abstractNumId w:val="10"/>
  </w:num>
  <w:num w:numId="6">
    <w:abstractNumId w:val="21"/>
  </w:num>
  <w:num w:numId="7">
    <w:abstractNumId w:val="0"/>
  </w:num>
  <w:num w:numId="8">
    <w:abstractNumId w:val="14"/>
  </w:num>
  <w:num w:numId="9">
    <w:abstractNumId w:val="30"/>
  </w:num>
  <w:num w:numId="10">
    <w:abstractNumId w:val="23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6"/>
  </w:num>
  <w:num w:numId="16">
    <w:abstractNumId w:val="3"/>
  </w:num>
  <w:num w:numId="17">
    <w:abstractNumId w:val="7"/>
  </w:num>
  <w:num w:numId="18">
    <w:abstractNumId w:val="15"/>
  </w:num>
  <w:num w:numId="19">
    <w:abstractNumId w:val="9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5"/>
  </w:num>
  <w:num w:numId="25">
    <w:abstractNumId w:val="27"/>
  </w:num>
  <w:num w:numId="26">
    <w:abstractNumId w:val="28"/>
  </w:num>
  <w:num w:numId="27">
    <w:abstractNumId w:val="22"/>
  </w:num>
  <w:num w:numId="28">
    <w:abstractNumId w:val="11"/>
  </w:num>
  <w:num w:numId="29">
    <w:abstractNumId w:val="17"/>
  </w:num>
  <w:num w:numId="30">
    <w:abstractNumId w:val="29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64758"/>
    <w:rsid w:val="00073448"/>
    <w:rsid w:val="00074EA8"/>
    <w:rsid w:val="000924D6"/>
    <w:rsid w:val="000A19CB"/>
    <w:rsid w:val="000A457D"/>
    <w:rsid w:val="000B0720"/>
    <w:rsid w:val="00136BE3"/>
    <w:rsid w:val="001551FB"/>
    <w:rsid w:val="00173FDF"/>
    <w:rsid w:val="001C3F5F"/>
    <w:rsid w:val="00240BAC"/>
    <w:rsid w:val="00263C69"/>
    <w:rsid w:val="00295A7C"/>
    <w:rsid w:val="002A2321"/>
    <w:rsid w:val="002B0C87"/>
    <w:rsid w:val="002C0F2F"/>
    <w:rsid w:val="002C3EAE"/>
    <w:rsid w:val="002D3A6F"/>
    <w:rsid w:val="002E6728"/>
    <w:rsid w:val="003300D9"/>
    <w:rsid w:val="0036515E"/>
    <w:rsid w:val="003770D7"/>
    <w:rsid w:val="003963F4"/>
    <w:rsid w:val="00406D85"/>
    <w:rsid w:val="00411266"/>
    <w:rsid w:val="00493D58"/>
    <w:rsid w:val="00494C59"/>
    <w:rsid w:val="004D242D"/>
    <w:rsid w:val="004D6B4F"/>
    <w:rsid w:val="004F482E"/>
    <w:rsid w:val="00522FFB"/>
    <w:rsid w:val="00532315"/>
    <w:rsid w:val="00574CEF"/>
    <w:rsid w:val="00575D23"/>
    <w:rsid w:val="00576F52"/>
    <w:rsid w:val="005A351D"/>
    <w:rsid w:val="005C2E44"/>
    <w:rsid w:val="005F1C51"/>
    <w:rsid w:val="0062423F"/>
    <w:rsid w:val="00625CD3"/>
    <w:rsid w:val="00652E47"/>
    <w:rsid w:val="006B535E"/>
    <w:rsid w:val="006D389D"/>
    <w:rsid w:val="006E03D3"/>
    <w:rsid w:val="00742124"/>
    <w:rsid w:val="007605FD"/>
    <w:rsid w:val="00765E17"/>
    <w:rsid w:val="00777E4C"/>
    <w:rsid w:val="00783D35"/>
    <w:rsid w:val="00792BC0"/>
    <w:rsid w:val="007950FF"/>
    <w:rsid w:val="007A00A5"/>
    <w:rsid w:val="007E5BBA"/>
    <w:rsid w:val="008021E1"/>
    <w:rsid w:val="00855ED9"/>
    <w:rsid w:val="008600D4"/>
    <w:rsid w:val="0089408E"/>
    <w:rsid w:val="008A3D57"/>
    <w:rsid w:val="008B0447"/>
    <w:rsid w:val="008E3C63"/>
    <w:rsid w:val="008F74A3"/>
    <w:rsid w:val="009243C0"/>
    <w:rsid w:val="009570AF"/>
    <w:rsid w:val="009B2DE8"/>
    <w:rsid w:val="009D225C"/>
    <w:rsid w:val="009F2A21"/>
    <w:rsid w:val="009F2B37"/>
    <w:rsid w:val="00A06BF9"/>
    <w:rsid w:val="00A26A84"/>
    <w:rsid w:val="00A31BA3"/>
    <w:rsid w:val="00A35745"/>
    <w:rsid w:val="00A37686"/>
    <w:rsid w:val="00B04858"/>
    <w:rsid w:val="00B052CF"/>
    <w:rsid w:val="00B2611A"/>
    <w:rsid w:val="00B738C5"/>
    <w:rsid w:val="00BB43CC"/>
    <w:rsid w:val="00BB6D43"/>
    <w:rsid w:val="00BC1E0B"/>
    <w:rsid w:val="00BC6F34"/>
    <w:rsid w:val="00BD32E1"/>
    <w:rsid w:val="00BE7954"/>
    <w:rsid w:val="00C032E0"/>
    <w:rsid w:val="00C50C71"/>
    <w:rsid w:val="00C6752E"/>
    <w:rsid w:val="00D158A1"/>
    <w:rsid w:val="00D95AC2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2026-07-07T09:22:00Z</cp:lastPrinted>
  <dcterms:created xsi:type="dcterms:W3CDTF">2026-07-07T09:22:00Z</dcterms:created>
  <dcterms:modified xsi:type="dcterms:W3CDTF">2026-08-18T09:13:00Z</dcterms:modified>
</cp:coreProperties>
</file>