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395A1" w14:textId="4D7672ED" w:rsidR="001E79CF" w:rsidRPr="009920F6" w:rsidRDefault="009A2F25">
      <w:pPr>
        <w:jc w:val="center"/>
        <w:rPr>
          <w:rFonts w:ascii="Arial Nova" w:hAnsi="Arial Nova"/>
        </w:rPr>
      </w:pPr>
      <w:r w:rsidRPr="009920F6">
        <w:rPr>
          <w:rFonts w:ascii="Arial Nova" w:hAnsi="Arial Nova"/>
          <w:b/>
          <w:sz w:val="24"/>
        </w:rPr>
        <w:t>Course description form (syllabus form)</w:t>
      </w:r>
      <w:r w:rsidR="009920F6" w:rsidRPr="009920F6">
        <w:rPr>
          <w:rFonts w:ascii="Arial Nova" w:hAnsi="Arial Nova"/>
          <w:b/>
          <w:sz w:val="24"/>
        </w:rPr>
        <w:t xml:space="preserve"> </w:t>
      </w:r>
      <w:r w:rsidRPr="009920F6">
        <w:rPr>
          <w:rFonts w:ascii="Arial Nova" w:hAnsi="Arial Nova"/>
          <w:b/>
          <w:sz w:val="24"/>
        </w:rPr>
        <w:t>for 1st and 2nd cycle studies</w:t>
      </w:r>
    </w:p>
    <w:p w14:paraId="04201D48" w14:textId="77777777" w:rsidR="001E79CF" w:rsidRPr="009920F6" w:rsidRDefault="001E79CF">
      <w:pPr>
        <w:rPr>
          <w:rFonts w:ascii="Arial Nova" w:hAnsi="Arial Nova"/>
        </w:rPr>
      </w:pPr>
    </w:p>
    <w:p w14:paraId="5F0FF3D3" w14:textId="77777777" w:rsidR="001E79CF" w:rsidRPr="009920F6" w:rsidRDefault="009A2F25">
      <w:pPr>
        <w:rPr>
          <w:rFonts w:ascii="Arial Nova" w:hAnsi="Arial Nova"/>
        </w:rPr>
      </w:pPr>
      <w:r w:rsidRPr="009920F6">
        <w:rPr>
          <w:rFonts w:ascii="Arial Nova" w:hAnsi="Arial Nova"/>
          <w:b/>
          <w:sz w:val="22"/>
        </w:rPr>
        <w:t>A. General data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7371"/>
      </w:tblGrid>
      <w:tr w:rsidR="001E79CF" w:rsidRPr="009920F6" w14:paraId="0A5F49E0" w14:textId="77777777" w:rsidTr="009920F6">
        <w:tc>
          <w:tcPr>
            <w:tcW w:w="2518" w:type="dxa"/>
          </w:tcPr>
          <w:p w14:paraId="0209C6FD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Course title</w:t>
            </w:r>
          </w:p>
        </w:tc>
        <w:tc>
          <w:tcPr>
            <w:tcW w:w="7371" w:type="dxa"/>
          </w:tcPr>
          <w:p w14:paraId="4C238983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Thinking Against the Machine: Innovation at Inflection Points</w:t>
            </w:r>
          </w:p>
        </w:tc>
      </w:tr>
      <w:tr w:rsidR="001E79CF" w:rsidRPr="009F0C49" w14:paraId="1509E3BC" w14:textId="77777777" w:rsidTr="009920F6">
        <w:tc>
          <w:tcPr>
            <w:tcW w:w="2518" w:type="dxa"/>
          </w:tcPr>
          <w:p w14:paraId="04A1D458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Organizational unit</w:t>
            </w:r>
          </w:p>
        </w:tc>
        <w:tc>
          <w:tcPr>
            <w:tcW w:w="7371" w:type="dxa"/>
          </w:tcPr>
          <w:p w14:paraId="4F5BEFC3" w14:textId="77777777" w:rsidR="001E79CF" w:rsidRPr="009920F6" w:rsidRDefault="009A2F25">
            <w:pPr>
              <w:rPr>
                <w:rFonts w:ascii="Arial Nova" w:hAnsi="Arial Nova"/>
                <w:lang w:val="pl-PL"/>
              </w:rPr>
            </w:pPr>
            <w:r w:rsidRPr="009920F6">
              <w:rPr>
                <w:rFonts w:ascii="Arial Nova" w:hAnsi="Arial Nova"/>
                <w:lang w:val="pl-PL"/>
              </w:rPr>
              <w:t>Faculty of Management (Wydział Zarządzania)</w:t>
            </w:r>
          </w:p>
        </w:tc>
      </w:tr>
      <w:tr w:rsidR="001E79CF" w:rsidRPr="009920F6" w14:paraId="1B7882BB" w14:textId="77777777" w:rsidTr="009920F6">
        <w:tc>
          <w:tcPr>
            <w:tcW w:w="2518" w:type="dxa"/>
          </w:tcPr>
          <w:p w14:paraId="3772593F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Organizational unit where the course is offered</w:t>
            </w:r>
          </w:p>
        </w:tc>
        <w:tc>
          <w:tcPr>
            <w:tcW w:w="7371" w:type="dxa"/>
          </w:tcPr>
          <w:p w14:paraId="38D69756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Faculty of Management, University of Warsaw</w:t>
            </w:r>
          </w:p>
        </w:tc>
      </w:tr>
      <w:tr w:rsidR="001E79CF" w:rsidRPr="009920F6" w14:paraId="3FB25239" w14:textId="77777777" w:rsidTr="009920F6">
        <w:tc>
          <w:tcPr>
            <w:tcW w:w="2518" w:type="dxa"/>
          </w:tcPr>
          <w:p w14:paraId="793BF428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Course ID</w:t>
            </w:r>
          </w:p>
        </w:tc>
        <w:tc>
          <w:tcPr>
            <w:tcW w:w="7371" w:type="dxa"/>
          </w:tcPr>
          <w:p w14:paraId="0C129387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i/>
              </w:rPr>
              <w:t>[to be assigned by WZ UW]</w:t>
            </w:r>
          </w:p>
        </w:tc>
      </w:tr>
      <w:tr w:rsidR="001E79CF" w:rsidRPr="009920F6" w14:paraId="0EFA0648" w14:textId="77777777" w:rsidTr="009920F6">
        <w:tc>
          <w:tcPr>
            <w:tcW w:w="2518" w:type="dxa"/>
          </w:tcPr>
          <w:p w14:paraId="370926AE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Erasmus code / ISCED</w:t>
            </w:r>
          </w:p>
        </w:tc>
        <w:tc>
          <w:tcPr>
            <w:tcW w:w="7371" w:type="dxa"/>
          </w:tcPr>
          <w:p w14:paraId="751DB01C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04000</w:t>
            </w:r>
          </w:p>
        </w:tc>
      </w:tr>
      <w:tr w:rsidR="001E79CF" w:rsidRPr="009920F6" w14:paraId="0C416B71" w14:textId="77777777" w:rsidTr="009920F6">
        <w:tc>
          <w:tcPr>
            <w:tcW w:w="2518" w:type="dxa"/>
          </w:tcPr>
          <w:p w14:paraId="28CF9F0C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Course groups</w:t>
            </w:r>
          </w:p>
        </w:tc>
        <w:tc>
          <w:tcPr>
            <w:tcW w:w="7371" w:type="dxa"/>
          </w:tcPr>
          <w:p w14:paraId="40154D40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i/>
              </w:rPr>
              <w:t>[to be assigned by WZ UW — proposed: elective, entrepreneurship / strategy / management specialisations; open to 1st and 2nd cycle]</w:t>
            </w:r>
          </w:p>
        </w:tc>
      </w:tr>
      <w:tr w:rsidR="001E79CF" w:rsidRPr="009920F6" w14:paraId="6EA8E9B2" w14:textId="77777777" w:rsidTr="009920F6">
        <w:tc>
          <w:tcPr>
            <w:tcW w:w="2518" w:type="dxa"/>
          </w:tcPr>
          <w:p w14:paraId="44C383B3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Period when the course is offered</w:t>
            </w:r>
          </w:p>
        </w:tc>
        <w:tc>
          <w:tcPr>
            <w:tcW w:w="7371" w:type="dxa"/>
          </w:tcPr>
          <w:p w14:paraId="1BA045F8" w14:textId="7C9E9491" w:rsidR="001E79CF" w:rsidRPr="009920F6" w:rsidRDefault="009920F6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Spring </w:t>
            </w:r>
            <w:r w:rsidRPr="009920F6">
              <w:rPr>
                <w:rFonts w:ascii="Arial Nova" w:hAnsi="Arial Nova"/>
              </w:rPr>
              <w:t>semester 2026/2027 (January 2027 intensive block)</w:t>
            </w:r>
          </w:p>
        </w:tc>
      </w:tr>
      <w:tr w:rsidR="001E79CF" w:rsidRPr="009920F6" w14:paraId="1DD47725" w14:textId="77777777" w:rsidTr="009920F6">
        <w:tc>
          <w:tcPr>
            <w:tcW w:w="2518" w:type="dxa"/>
          </w:tcPr>
          <w:p w14:paraId="611A511E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Short description</w:t>
            </w:r>
          </w:p>
        </w:tc>
        <w:tc>
          <w:tcPr>
            <w:tcW w:w="7371" w:type="dxa"/>
          </w:tcPr>
          <w:p w14:paraId="6C2C18AE" w14:textId="5A718604" w:rsidR="009F7C77" w:rsidRDefault="009F7C77">
            <w:pPr>
              <w:rPr>
                <w:rFonts w:ascii="Arial Nova" w:hAnsi="Arial Nova"/>
              </w:rPr>
            </w:pPr>
            <w:r w:rsidRPr="009F7C77">
              <w:rPr>
                <w:rFonts w:ascii="Arial Nova" w:hAnsi="Arial Nova"/>
              </w:rPr>
              <w:t>Every strategy team now uses the same tools: the same reports, the same benchmarks, the same large language models</w:t>
            </w:r>
            <w:r>
              <w:rPr>
                <w:rFonts w:ascii="Arial Nova" w:hAnsi="Arial Nova"/>
              </w:rPr>
              <w:t>,</w:t>
            </w:r>
            <w:r w:rsidRPr="009F7C77">
              <w:rPr>
                <w:rFonts w:ascii="Arial Nova" w:hAnsi="Arial Nova"/>
              </w:rPr>
              <w:t xml:space="preserve"> whose default output is, by </w:t>
            </w:r>
            <w:r>
              <w:rPr>
                <w:rFonts w:ascii="Arial Nova" w:hAnsi="Arial Nova"/>
              </w:rPr>
              <w:t>design</w:t>
            </w:r>
            <w:r w:rsidRPr="009F7C77">
              <w:rPr>
                <w:rFonts w:ascii="Arial Nova" w:hAnsi="Arial Nova"/>
              </w:rPr>
              <w:t xml:space="preserve">, the statistical mean of what has already been written. </w:t>
            </w:r>
            <w:r>
              <w:rPr>
                <w:rFonts w:ascii="Arial Nova" w:hAnsi="Arial Nova"/>
              </w:rPr>
              <w:t>However, i</w:t>
            </w:r>
            <w:r w:rsidRPr="009F7C77">
              <w:rPr>
                <w:rFonts w:ascii="Arial Nova" w:hAnsi="Arial Nova"/>
              </w:rPr>
              <w:t>nnovation is</w:t>
            </w:r>
            <w:r>
              <w:rPr>
                <w:rFonts w:ascii="Arial Nova" w:hAnsi="Arial Nova"/>
              </w:rPr>
              <w:t>,</w:t>
            </w:r>
            <w:r w:rsidRPr="009F7C77">
              <w:rPr>
                <w:rFonts w:ascii="Arial Nova" w:hAnsi="Arial Nova"/>
              </w:rPr>
              <w:t xml:space="preserve"> by definition</w:t>
            </w:r>
            <w:r>
              <w:rPr>
                <w:rFonts w:ascii="Arial Nova" w:hAnsi="Arial Nova"/>
              </w:rPr>
              <w:t>,</w:t>
            </w:r>
            <w:r w:rsidRPr="009F7C77">
              <w:rPr>
                <w:rFonts w:ascii="Arial Nova" w:hAnsi="Arial Nova"/>
              </w:rPr>
              <w:t xml:space="preserve"> a deviation from the mean; if your first move is to ask a model that averages the internet, you have already surrendered your edge.</w:t>
            </w:r>
          </w:p>
          <w:p w14:paraId="58F44EED" w14:textId="77777777" w:rsidR="009F7C77" w:rsidRDefault="009F7C77">
            <w:pPr>
              <w:rPr>
                <w:rFonts w:ascii="Arial Nova" w:hAnsi="Arial Nova"/>
              </w:rPr>
            </w:pPr>
          </w:p>
          <w:p w14:paraId="72B8F751" w14:textId="5653E95A" w:rsid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This </w:t>
            </w:r>
            <w:r w:rsidR="009920F6">
              <w:rPr>
                <w:rFonts w:ascii="Arial Nova" w:hAnsi="Arial Nova"/>
              </w:rPr>
              <w:t xml:space="preserve">course </w:t>
            </w:r>
            <w:r w:rsidRPr="009920F6">
              <w:rPr>
                <w:rFonts w:ascii="Arial Nova" w:hAnsi="Arial Nova"/>
              </w:rPr>
              <w:t xml:space="preserve">teaches students to make defensible non-consensus strategic and entrepreneurial bets in a world where AI has flattened the strategic mean. </w:t>
            </w:r>
          </w:p>
          <w:p w14:paraId="440F4438" w14:textId="77777777" w:rsid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Over five 3-hour workshops, students carry one self-chosen industry through five analytical lenses </w:t>
            </w:r>
            <w:r w:rsidR="009920F6">
              <w:rPr>
                <w:rFonts w:ascii="Arial Nova" w:hAnsi="Arial Nova"/>
              </w:rPr>
              <w:t>(</w:t>
            </w:r>
            <w:r w:rsidRPr="009920F6">
              <w:rPr>
                <w:rFonts w:ascii="Arial Nova" w:hAnsi="Arial Nova"/>
              </w:rPr>
              <w:t>orthodoxy, weak signals, inflection points, contrarian beliefs, and systems leverage</w:t>
            </w:r>
            <w:r w:rsidR="009920F6">
              <w:rPr>
                <w:rFonts w:ascii="Arial Nova" w:hAnsi="Arial Nova"/>
              </w:rPr>
              <w:t>)</w:t>
            </w:r>
            <w:r w:rsidRPr="009920F6">
              <w:rPr>
                <w:rFonts w:ascii="Arial Nova" w:hAnsi="Arial Nova"/>
              </w:rPr>
              <w:t xml:space="preserve"> arriving at an individual prediction that would not have been produced by a well-prompted large language model. </w:t>
            </w:r>
          </w:p>
          <w:p w14:paraId="2B39F098" w14:textId="77777777" w:rsidR="009F7C77" w:rsidRDefault="009F7C77">
            <w:pPr>
              <w:rPr>
                <w:rFonts w:ascii="Arial Nova" w:hAnsi="Arial Nova"/>
              </w:rPr>
            </w:pPr>
          </w:p>
          <w:p w14:paraId="025B5A43" w14:textId="081615E9" w:rsidR="009F7C77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The </w:t>
            </w:r>
            <w:r w:rsidR="00447139" w:rsidRPr="009920F6">
              <w:rPr>
                <w:rFonts w:ascii="Arial Nova" w:hAnsi="Arial Nova"/>
              </w:rPr>
              <w:t>centerpiece</w:t>
            </w:r>
            <w:r w:rsidRPr="009920F6">
              <w:rPr>
                <w:rFonts w:ascii="Arial Nova" w:hAnsi="Arial Nova"/>
              </w:rPr>
              <w:t xml:space="preserve"> framework is the </w:t>
            </w:r>
            <w:r w:rsidRPr="009920F6">
              <w:rPr>
                <w:rFonts w:ascii="Arial Nova" w:hAnsi="Arial Nova"/>
                <w:b/>
              </w:rPr>
              <w:t>Value Lab</w:t>
            </w:r>
            <w:r w:rsidRPr="009920F6">
              <w:rPr>
                <w:rFonts w:ascii="Arial Nova" w:hAnsi="Arial Nova"/>
              </w:rPr>
              <w:t xml:space="preserve"> (</w:t>
            </w:r>
            <w:proofErr w:type="spellStart"/>
            <w:r w:rsidRPr="009920F6">
              <w:rPr>
                <w:rFonts w:ascii="Arial Nova" w:hAnsi="Arial Nova"/>
              </w:rPr>
              <w:t>Felin</w:t>
            </w:r>
            <w:proofErr w:type="spellEnd"/>
            <w:r w:rsidRPr="009920F6">
              <w:rPr>
                <w:rFonts w:ascii="Arial Nova" w:hAnsi="Arial Nova"/>
              </w:rPr>
              <w:t>, Gambardella &amp; Zenger), a peer-reviewed tool for building an entrepreneurial theory of value from contrarian beliefs, core problems, and causal logic. AI-generated, algorithm-averaged consensus is treated throughout as a living antagonist</w:t>
            </w:r>
            <w:r w:rsidR="009920F6">
              <w:rPr>
                <w:rFonts w:ascii="Arial Nova" w:hAnsi="Arial Nova"/>
              </w:rPr>
              <w:t>, aka</w:t>
            </w:r>
            <w:r w:rsidRPr="009920F6">
              <w:rPr>
                <w:rFonts w:ascii="Arial Nova" w:hAnsi="Arial Nova"/>
              </w:rPr>
              <w:t xml:space="preserve"> the </w:t>
            </w:r>
            <w:r w:rsidRPr="009920F6">
              <w:rPr>
                <w:rFonts w:ascii="Arial Nova" w:hAnsi="Arial Nova"/>
                <w:b/>
              </w:rPr>
              <w:t>“Consensus Machine”</w:t>
            </w:r>
            <w:r w:rsidR="009920F6">
              <w:rPr>
                <w:rFonts w:ascii="Arial Nova" w:hAnsi="Arial Nova"/>
              </w:rPr>
              <w:t xml:space="preserve">, </w:t>
            </w:r>
            <w:r w:rsidRPr="009920F6">
              <w:rPr>
                <w:rFonts w:ascii="Arial Nova" w:hAnsi="Arial Nova"/>
              </w:rPr>
              <w:t xml:space="preserve">that every claim, prediction, and startup thesis must defensibly beat. </w:t>
            </w:r>
          </w:p>
          <w:p w14:paraId="434F5A9C" w14:textId="77777777" w:rsidR="009F7C77" w:rsidRDefault="009F7C77">
            <w:pPr>
              <w:rPr>
                <w:rFonts w:ascii="Arial Nova" w:hAnsi="Arial Nova"/>
              </w:rPr>
            </w:pPr>
          </w:p>
          <w:p w14:paraId="49A6C4B0" w14:textId="05A26D7F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Beyond desk research, each student conducts one off-the-internet </w:t>
            </w:r>
            <w:r w:rsidRPr="009920F6">
              <w:rPr>
                <w:rFonts w:ascii="Arial Nova" w:hAnsi="Arial Nova"/>
                <w:b/>
              </w:rPr>
              <w:t>“Human Signal”</w:t>
            </w:r>
            <w:r w:rsidRPr="009920F6">
              <w:rPr>
                <w:rFonts w:ascii="Arial Nova" w:hAnsi="Arial Nova"/>
              </w:rPr>
              <w:t xml:space="preserve"> interview with a real practitioner in their chosen industry, giving them direct experience of qualitative research as a strategic capability that AI cannot substitute.</w:t>
            </w:r>
          </w:p>
        </w:tc>
      </w:tr>
      <w:tr w:rsidR="001E79CF" w:rsidRPr="009920F6" w14:paraId="50A995BA" w14:textId="77777777" w:rsidTr="009920F6">
        <w:tc>
          <w:tcPr>
            <w:tcW w:w="2518" w:type="dxa"/>
          </w:tcPr>
          <w:p w14:paraId="7AEB8CCC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Full description</w:t>
            </w:r>
          </w:p>
        </w:tc>
        <w:tc>
          <w:tcPr>
            <w:tcW w:w="7371" w:type="dxa"/>
          </w:tcPr>
          <w:p w14:paraId="39855D74" w14:textId="0E1F9763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 xml:space="preserve">Day 1. Why consensus loses: the Consensus Machine and the industries it flattens. </w:t>
            </w:r>
            <w:r w:rsidRPr="009920F6">
              <w:rPr>
                <w:rFonts w:ascii="Arial Nova" w:hAnsi="Arial Nova"/>
              </w:rPr>
              <w:t xml:space="preserve">Live demonstration of LLM answer-space collapse on a strategy question; why generic strategy advice is now worthless; introduction to the Value Lab three-column canvas (Theory / Problem / Actions); industry pick (each student chooses one industry to carry through the week); Human Signal interview brief; workshop </w:t>
            </w:r>
            <w:r w:rsidR="009920F6">
              <w:rPr>
                <w:rFonts w:ascii="Arial Nova" w:hAnsi="Arial Nova"/>
              </w:rPr>
              <w:t>focuses on</w:t>
            </w:r>
            <w:r w:rsidRPr="009920F6">
              <w:rPr>
                <w:rFonts w:ascii="Arial Nova" w:hAnsi="Arial Nova"/>
              </w:rPr>
              <w:t xml:space="preserve"> Value Lab Column 1: listing the industry’s common beliefs and orthodoxies.</w:t>
            </w:r>
          </w:p>
          <w:p w14:paraId="4C5F01FB" w14:textId="549294FA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 xml:space="preserve">Day 2. Signals: reading the fringe the machine cannot see. </w:t>
            </w:r>
            <w:r w:rsidRPr="009920F6">
              <w:rPr>
                <w:rFonts w:ascii="Arial Nova" w:hAnsi="Arial Nova"/>
              </w:rPr>
              <w:t>Amy Webb’s signal-scanning method; signal vs. trend vs. hype vs. noise; where LLMs are structurally blind (recency, non-English sources, closed communities, primary documents, tacit knowledge); interview-craft mini-workshop; workshop</w:t>
            </w:r>
            <w:r w:rsidR="009920F6">
              <w:rPr>
                <w:rFonts w:ascii="Arial Nova" w:hAnsi="Arial Nova"/>
              </w:rPr>
              <w:t xml:space="preserve"> focuses on </w:t>
            </w:r>
            <w:r w:rsidRPr="009920F6">
              <w:rPr>
                <w:rFonts w:ascii="Arial Nova" w:hAnsi="Arial Nova"/>
              </w:rPr>
              <w:t>presenting and pressure-testing web-sourced signals against the Day-1 orthodoxies.</w:t>
            </w:r>
          </w:p>
          <w:p w14:paraId="73DBE807" w14:textId="259C29AF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lastRenderedPageBreak/>
              <w:t xml:space="preserve">Day 3. Human Signals, inflection points, and contrarian beliefs. </w:t>
            </w:r>
            <w:r w:rsidRPr="009920F6">
              <w:rPr>
                <w:rFonts w:ascii="Arial Nova" w:hAnsi="Arial Nova"/>
              </w:rPr>
              <w:t>Human Signal debrief (each student presents their off-internet interview finding); Rita McGrath on inflection points and the “strategic snow-melt”; cognitive traps including LLM anchoring; workshop</w:t>
            </w:r>
            <w:r w:rsidR="009920F6">
              <w:rPr>
                <w:rFonts w:ascii="Arial Nova" w:hAnsi="Arial Nova"/>
              </w:rPr>
              <w:t xml:space="preserve"> centers on</w:t>
            </w:r>
            <w:r w:rsidRPr="009920F6">
              <w:rPr>
                <w:rFonts w:ascii="Arial Nova" w:hAnsi="Arial Nova"/>
              </w:rPr>
              <w:t xml:space="preserve"> Value Lab Column 2: formulating 3–5 candidate contrarian beliefs about the chosen industry, then running the “Consensus Machine test” (peers prompt an LLM to check whether the belief is genuinely non-consensus).</w:t>
            </w:r>
          </w:p>
          <w:p w14:paraId="56613952" w14:textId="0510EA2A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 xml:space="preserve">Day 4. From belief to theory: core problems, systems, and leverage. </w:t>
            </w:r>
            <w:r w:rsidRPr="009920F6">
              <w:rPr>
                <w:rFonts w:ascii="Arial Nova" w:hAnsi="Arial Nova"/>
              </w:rPr>
              <w:t xml:space="preserve">Value Lab Column 3: earning a contrarian belief by naming the core problem, sub-problems, and causal logic; systems thinking basics (stocks, flows, feedback loops, delays); Donella Meadows’ leverage points; second-order effects and unintended consequences; </w:t>
            </w:r>
            <w:proofErr w:type="spellStart"/>
            <w:r w:rsidRPr="009920F6">
              <w:rPr>
                <w:rFonts w:ascii="Arial Nova" w:hAnsi="Arial Nova"/>
              </w:rPr>
              <w:t>Taleb</w:t>
            </w:r>
            <w:proofErr w:type="spellEnd"/>
            <w:r w:rsidRPr="009920F6">
              <w:rPr>
                <w:rFonts w:ascii="Arial Nova" w:hAnsi="Arial Nova"/>
              </w:rPr>
              <w:t xml:space="preserve"> on fragility / robustness / antifragility; workshop</w:t>
            </w:r>
            <w:r w:rsidR="009920F6">
              <w:rPr>
                <w:rFonts w:ascii="Arial Nova" w:hAnsi="Arial Nova"/>
              </w:rPr>
              <w:t xml:space="preserve"> centers on</w:t>
            </w:r>
            <w:r w:rsidRPr="009920F6">
              <w:rPr>
                <w:rFonts w:ascii="Arial Nova" w:hAnsi="Arial Nova"/>
              </w:rPr>
              <w:t xml:space="preserve"> writing the core problem + sub-problems, drawing a causal-loop diagram of the industry, identifying a leverage point and a plausible backfire.</w:t>
            </w:r>
          </w:p>
          <w:p w14:paraId="6AE0E477" w14:textId="00C8901D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 xml:space="preserve">Day 5. The prediction: canvas, memo, deck, pressure-test, and naming what we did. </w:t>
            </w:r>
            <w:r w:rsidRPr="009920F6">
              <w:rPr>
                <w:rFonts w:ascii="Arial Nova" w:hAnsi="Arial Nova"/>
              </w:rPr>
              <w:t xml:space="preserve">Individual 5-minute presentations of each student’s Startup Deck grounded in their Value Lab canvas and 2-page Prediction Memo; adversarial peer Q&amp;A; closing discussion </w:t>
            </w:r>
            <w:r w:rsidR="009920F6">
              <w:rPr>
                <w:rFonts w:ascii="Arial Nova" w:hAnsi="Arial Nova"/>
              </w:rPr>
              <w:t>is about</w:t>
            </w:r>
            <w:r w:rsidRPr="009920F6">
              <w:rPr>
                <w:rFonts w:ascii="Arial Nova" w:hAnsi="Arial Nova"/>
              </w:rPr>
              <w:t xml:space="preserve"> qualitative research as strategic capability and survival muscle in an age of AI-flattened consensus; individual written reflection submitted at end of session.</w:t>
            </w:r>
          </w:p>
        </w:tc>
      </w:tr>
      <w:tr w:rsidR="001E79CF" w:rsidRPr="009920F6" w14:paraId="6CF2DD70" w14:textId="77777777" w:rsidTr="009920F6">
        <w:tc>
          <w:tcPr>
            <w:tcW w:w="2518" w:type="dxa"/>
          </w:tcPr>
          <w:p w14:paraId="14E1DB03" w14:textId="7550B7EF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lastRenderedPageBreak/>
              <w:t>Prerequisites</w:t>
            </w:r>
            <w:r w:rsidR="009920F6">
              <w:rPr>
                <w:rFonts w:ascii="Arial Nova" w:hAnsi="Arial Nova"/>
                <w:b/>
              </w:rPr>
              <w:t xml:space="preserve"> (</w:t>
            </w:r>
            <w:r w:rsidRPr="009920F6">
              <w:rPr>
                <w:rFonts w:ascii="Arial Nova" w:hAnsi="Arial Nova"/>
                <w:b/>
              </w:rPr>
              <w:t>Formal</w:t>
            </w:r>
            <w:r w:rsidR="009920F6">
              <w:rPr>
                <w:rFonts w:ascii="Arial Nova" w:hAnsi="Arial Nova"/>
                <w:b/>
              </w:rPr>
              <w:t>)</w:t>
            </w:r>
          </w:p>
        </w:tc>
        <w:tc>
          <w:tcPr>
            <w:tcW w:w="7371" w:type="dxa"/>
          </w:tcPr>
          <w:p w14:paraId="379BBEC8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None. Open to 1st cycle (BA, year 2+) and 2nd cycle (MA) students across all specialisations.</w:t>
            </w:r>
          </w:p>
        </w:tc>
      </w:tr>
      <w:tr w:rsidR="001E79CF" w:rsidRPr="009920F6" w14:paraId="6E685B76" w14:textId="77777777" w:rsidTr="009920F6">
        <w:tc>
          <w:tcPr>
            <w:tcW w:w="2518" w:type="dxa"/>
          </w:tcPr>
          <w:p w14:paraId="3C260946" w14:textId="261B54E8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Prerequisites</w:t>
            </w:r>
            <w:r w:rsidR="009920F6">
              <w:rPr>
                <w:rFonts w:ascii="Arial Nova" w:hAnsi="Arial Nova"/>
                <w:b/>
              </w:rPr>
              <w:t xml:space="preserve"> (</w:t>
            </w:r>
            <w:r w:rsidRPr="009920F6">
              <w:rPr>
                <w:rFonts w:ascii="Arial Nova" w:hAnsi="Arial Nova"/>
                <w:b/>
              </w:rPr>
              <w:t>Initial</w:t>
            </w:r>
            <w:r w:rsidR="009920F6">
              <w:rPr>
                <w:rFonts w:ascii="Arial Nova" w:hAnsi="Arial Nova"/>
                <w:b/>
              </w:rPr>
              <w:t>)</w:t>
            </w:r>
          </w:p>
        </w:tc>
        <w:tc>
          <w:tcPr>
            <w:tcW w:w="7371" w:type="dxa"/>
          </w:tcPr>
          <w:p w14:paraId="1A3E9860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Basic familiarity with the concept of strategy or entrepreneurship is useful but not required. The course provides all frameworks. What matters most is a willingness to be pressure-tested by peers, to hold an uncomfortable position, and to conduct one real off-internet interview during the week.</w:t>
            </w:r>
          </w:p>
        </w:tc>
      </w:tr>
      <w:tr w:rsidR="001E79CF" w:rsidRPr="009920F6" w14:paraId="0F2E5D92" w14:textId="77777777" w:rsidTr="009920F6">
        <w:tc>
          <w:tcPr>
            <w:tcW w:w="2518" w:type="dxa"/>
          </w:tcPr>
          <w:p w14:paraId="3489ADBC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Learning outcomes</w:t>
            </w:r>
          </w:p>
        </w:tc>
        <w:tc>
          <w:tcPr>
            <w:tcW w:w="7371" w:type="dxa"/>
          </w:tcPr>
          <w:p w14:paraId="20DAE67B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  <w:i/>
              </w:rPr>
              <w:t>In terms of knowledge:</w:t>
            </w:r>
          </w:p>
          <w:p w14:paraId="08C8C6B7" w14:textId="716E99A9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Understands the </w:t>
            </w:r>
            <w:r w:rsidRPr="009920F6">
              <w:rPr>
                <w:rFonts w:ascii="Arial Nova" w:hAnsi="Arial Nova"/>
                <w:b/>
              </w:rPr>
              <w:t>Value Lab framework</w:t>
            </w:r>
            <w:r w:rsidRPr="009920F6">
              <w:rPr>
                <w:rFonts w:ascii="Arial Nova" w:hAnsi="Arial Nova"/>
              </w:rPr>
              <w:t xml:space="preserve"> (</w:t>
            </w:r>
            <w:proofErr w:type="spellStart"/>
            <w:r w:rsidRPr="009920F6">
              <w:rPr>
                <w:rFonts w:ascii="Arial Nova" w:hAnsi="Arial Nova"/>
              </w:rPr>
              <w:t>Felin</w:t>
            </w:r>
            <w:proofErr w:type="spellEnd"/>
            <w:r w:rsidRPr="009920F6">
              <w:rPr>
                <w:rFonts w:ascii="Arial Nova" w:hAnsi="Arial Nova"/>
              </w:rPr>
              <w:t xml:space="preserve">, Gambardella &amp; Zenger) as a rigorous, peer-reviewed method for building an entrepreneurial theory of value from contrarian beliefs, core problems, and causal logic. </w:t>
            </w:r>
          </w:p>
          <w:p w14:paraId="197C1FA4" w14:textId="06D6580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Understands the mechanisms by which large language models and algorithmic recommender systems produce </w:t>
            </w:r>
            <w:proofErr w:type="spellStart"/>
            <w:r w:rsidRPr="009920F6">
              <w:rPr>
                <w:rFonts w:ascii="Arial Nova" w:hAnsi="Arial Nova"/>
              </w:rPr>
              <w:t>homogenised</w:t>
            </w:r>
            <w:proofErr w:type="spellEnd"/>
            <w:r w:rsidRPr="009920F6">
              <w:rPr>
                <w:rFonts w:ascii="Arial Nova" w:hAnsi="Arial Nova"/>
              </w:rPr>
              <w:t xml:space="preserve">, mean-reverting strategic outputs, and the implications of this for where competitive edge now sits. </w:t>
            </w:r>
          </w:p>
          <w:p w14:paraId="49D6A328" w14:textId="67FBB6D1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Has a working knowledge of futures-thinking and strategic-foresight concepts (weak signals, inflection points, systems leverage, second-order effects, fragility/antifragility) as applied to industries in bend. </w:t>
            </w:r>
          </w:p>
          <w:p w14:paraId="4A3E016F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  <w:i/>
              </w:rPr>
              <w:t>In terms of skills:</w:t>
            </w:r>
          </w:p>
          <w:p w14:paraId="47C9D93D" w14:textId="3935B874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Can list, pressure-test and challenge an industry’s orthodoxies and formulate a defensible contrarian belief expressed as “Most people believe X. I believe Y.” with a specified falsification test. </w:t>
            </w:r>
          </w:p>
          <w:p w14:paraId="259FD1CD" w14:textId="5550F3CA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Can scan weak signals at the fringe of an industry using both online sources (patents, </w:t>
            </w:r>
            <w:proofErr w:type="spellStart"/>
            <w:r w:rsidRPr="009920F6">
              <w:rPr>
                <w:rFonts w:ascii="Arial Nova" w:hAnsi="Arial Nova"/>
              </w:rPr>
              <w:t>arXiv</w:t>
            </w:r>
            <w:proofErr w:type="spellEnd"/>
            <w:r w:rsidRPr="009920F6">
              <w:rPr>
                <w:rFonts w:ascii="Arial Nova" w:hAnsi="Arial Nova"/>
              </w:rPr>
              <w:t xml:space="preserve">, niche communities, trade press, social media) and short qualitative interviews with practitioners, and can distinguish a signal from a headline. </w:t>
            </w:r>
          </w:p>
          <w:p w14:paraId="7F407ABD" w14:textId="275C3164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Can conduct a short (30</w:t>
            </w:r>
            <w:r w:rsidR="009920F6">
              <w:rPr>
                <w:rFonts w:ascii="Arial Nova" w:hAnsi="Arial Nova"/>
              </w:rPr>
              <w:t>-40</w:t>
            </w:r>
            <w:r w:rsidRPr="009920F6">
              <w:rPr>
                <w:rFonts w:ascii="Arial Nova" w:hAnsi="Arial Nova"/>
              </w:rPr>
              <w:t xml:space="preserve"> minute) qualitative interview that surfaces anomalies rather than opinions, and can integrate the resulting </w:t>
            </w:r>
            <w:r w:rsidRPr="009920F6">
              <w:rPr>
                <w:rFonts w:ascii="Arial Nova" w:hAnsi="Arial Nova"/>
                <w:b/>
              </w:rPr>
              <w:t>Human Signal</w:t>
            </w:r>
            <w:r w:rsidRPr="009920F6">
              <w:rPr>
                <w:rFonts w:ascii="Arial Nova" w:hAnsi="Arial Nova"/>
              </w:rPr>
              <w:t xml:space="preserve"> into a written strategic argument.</w:t>
            </w:r>
          </w:p>
          <w:p w14:paraId="67B1999F" w14:textId="16DFA20C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Can build a complete </w:t>
            </w:r>
            <w:r w:rsidRPr="009920F6">
              <w:rPr>
                <w:rFonts w:ascii="Arial Nova" w:hAnsi="Arial Nova"/>
                <w:b/>
              </w:rPr>
              <w:t>Value Lab canvas</w:t>
            </w:r>
            <w:r w:rsidRPr="009920F6">
              <w:rPr>
                <w:rFonts w:ascii="Arial Nova" w:hAnsi="Arial Nova"/>
              </w:rPr>
              <w:t xml:space="preserve">, translate it into a written </w:t>
            </w:r>
            <w:r w:rsidRPr="009920F6">
              <w:rPr>
                <w:rFonts w:ascii="Arial Nova" w:hAnsi="Arial Nova"/>
                <w:b/>
              </w:rPr>
              <w:t>Prediction Memo</w:t>
            </w:r>
            <w:r w:rsidRPr="009920F6">
              <w:rPr>
                <w:rFonts w:ascii="Arial Nova" w:hAnsi="Arial Nova"/>
              </w:rPr>
              <w:t xml:space="preserve"> (~2 pages) and a 5-slide </w:t>
            </w:r>
            <w:r w:rsidRPr="009920F6">
              <w:rPr>
                <w:rFonts w:ascii="Arial Nova" w:hAnsi="Arial Nova"/>
                <w:b/>
              </w:rPr>
              <w:t>Startup Deck</w:t>
            </w:r>
            <w:r w:rsidRPr="009920F6">
              <w:rPr>
                <w:rFonts w:ascii="Arial Nova" w:hAnsi="Arial Nova"/>
              </w:rPr>
              <w:t xml:space="preserve"> about their chosen industry, and defend it under adversarial peer questioning. </w:t>
            </w:r>
          </w:p>
          <w:p w14:paraId="235F576F" w14:textId="1C585C3C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Possesses the ability for self-directed signal-scanning and for continuing to develop this practice after the course. </w:t>
            </w:r>
          </w:p>
          <w:p w14:paraId="1BA9FBAB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  <w:i/>
              </w:rPr>
              <w:t>In terms of attitudes:</w:t>
            </w:r>
          </w:p>
          <w:p w14:paraId="63288764" w14:textId="67023344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lastRenderedPageBreak/>
              <w:t>• Is ready to hold and defend a well-reasoned position that most people, and most machines, do not yet share; is willing to be publicly pressure-tested on that position.</w:t>
            </w:r>
          </w:p>
          <w:p w14:paraId="7E6D6D68" w14:textId="77777777" w:rsidR="009920F6" w:rsidRDefault="009A2F25" w:rsidP="009920F6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Is prepared to think and act entrepreneurially in a world of AI-flattened consensus by identifying inflection points and translating them into concrete opportunities.</w:t>
            </w:r>
          </w:p>
          <w:p w14:paraId="17CF8502" w14:textId="0AF7D1AC" w:rsidR="001E79CF" w:rsidRPr="009920F6" w:rsidRDefault="009A2F25" w:rsidP="009920F6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Recognises</w:t>
            </w:r>
            <w:proofErr w:type="spellEnd"/>
            <w:r w:rsidRPr="009920F6">
              <w:rPr>
                <w:rFonts w:ascii="Arial Nova" w:hAnsi="Arial Nova"/>
              </w:rPr>
              <w:t xml:space="preserve"> qualitative research (talking to people, listening for anomalies, forming interpretations) as a strategic and survival capability, and adheres to professional ethical standards in conducting interviews (informed consent, </w:t>
            </w:r>
            <w:proofErr w:type="spellStart"/>
            <w:r w:rsidRPr="009920F6">
              <w:rPr>
                <w:rFonts w:ascii="Arial Nova" w:hAnsi="Arial Nova"/>
              </w:rPr>
              <w:t>anonymisation</w:t>
            </w:r>
            <w:proofErr w:type="spellEnd"/>
            <w:r w:rsidRPr="009920F6">
              <w:rPr>
                <w:rFonts w:ascii="Arial Nova" w:hAnsi="Arial Nova"/>
              </w:rPr>
              <w:t xml:space="preserve"> on request, honest quotation). </w:t>
            </w:r>
          </w:p>
        </w:tc>
      </w:tr>
      <w:tr w:rsidR="001E79CF" w:rsidRPr="009920F6" w14:paraId="4F912313" w14:textId="77777777" w:rsidTr="009920F6">
        <w:tc>
          <w:tcPr>
            <w:tcW w:w="2518" w:type="dxa"/>
          </w:tcPr>
          <w:p w14:paraId="00C8543A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lastRenderedPageBreak/>
              <w:t>ECTS credit allocation (and other scores)</w:t>
            </w:r>
          </w:p>
        </w:tc>
        <w:tc>
          <w:tcPr>
            <w:tcW w:w="7371" w:type="dxa"/>
          </w:tcPr>
          <w:p w14:paraId="2053F2AA" w14:textId="17F08C27" w:rsidR="001E79CF" w:rsidRPr="009920F6" w:rsidRDefault="00A4604B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  <w:b/>
              </w:rPr>
              <w:t>2</w:t>
            </w:r>
            <w:r w:rsidR="009920F6" w:rsidRPr="009920F6">
              <w:rPr>
                <w:rFonts w:ascii="Arial Nova" w:hAnsi="Arial Nova"/>
                <w:b/>
              </w:rPr>
              <w:t xml:space="preserve"> ECTS</w:t>
            </w:r>
            <w:r w:rsidR="009920F6" w:rsidRPr="009920F6">
              <w:rPr>
                <w:rFonts w:ascii="Arial Nova" w:hAnsi="Arial Nova"/>
              </w:rPr>
              <w:t xml:space="preserve"> (15 contact hours + ~35 hours of independent work: 1 off-internet Human Signal interview, daily industry work, final Value Lab canvas + Prediction Memo + Startup Deck + reflection). </w:t>
            </w:r>
          </w:p>
        </w:tc>
      </w:tr>
      <w:tr w:rsidR="001E79CF" w:rsidRPr="009920F6" w14:paraId="5CEE1E17" w14:textId="77777777" w:rsidTr="009920F6">
        <w:tc>
          <w:tcPr>
            <w:tcW w:w="2518" w:type="dxa"/>
          </w:tcPr>
          <w:p w14:paraId="0DFB618A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Assessment methods and assessment criteria</w:t>
            </w:r>
          </w:p>
        </w:tc>
        <w:tc>
          <w:tcPr>
            <w:tcW w:w="7371" w:type="dxa"/>
          </w:tcPr>
          <w:p w14:paraId="24CF8C65" w14:textId="77777777" w:rsid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The learning outcomes are verified through </w:t>
            </w:r>
            <w:r w:rsidRPr="009920F6">
              <w:rPr>
                <w:rFonts w:ascii="Arial Nova" w:hAnsi="Arial Nova"/>
                <w:b/>
              </w:rPr>
              <w:t>continuous assessment</w:t>
            </w:r>
            <w:r w:rsidRPr="009920F6">
              <w:rPr>
                <w:rFonts w:ascii="Arial Nova" w:hAnsi="Arial Nova"/>
              </w:rPr>
              <w:t xml:space="preserve"> across five workshop days, one </w:t>
            </w:r>
            <w:r w:rsidRPr="009920F6">
              <w:rPr>
                <w:rFonts w:ascii="Arial Nova" w:hAnsi="Arial Nova"/>
                <w:b/>
              </w:rPr>
              <w:t>individual qualitative field task</w:t>
            </w:r>
            <w:r w:rsidRPr="009920F6">
              <w:rPr>
                <w:rFonts w:ascii="Arial Nova" w:hAnsi="Arial Nova"/>
              </w:rPr>
              <w:t xml:space="preserve"> (Human Signal interview), and a </w:t>
            </w:r>
            <w:r w:rsidRPr="009920F6">
              <w:rPr>
                <w:rFonts w:ascii="Arial Nova" w:hAnsi="Arial Nova"/>
                <w:b/>
              </w:rPr>
              <w:t>final individual deliverable</w:t>
            </w:r>
            <w:r w:rsidRPr="009920F6">
              <w:rPr>
                <w:rFonts w:ascii="Arial Nova" w:hAnsi="Arial Nova"/>
              </w:rPr>
              <w:t xml:space="preserve"> (Value Lab canvas + Prediction Memo + Startup Deck) presented and defended on Day 5. </w:t>
            </w:r>
          </w:p>
          <w:p w14:paraId="0C896D46" w14:textId="77777777" w:rsidR="009920F6" w:rsidRPr="009920F6" w:rsidRDefault="009920F6" w:rsidP="009920F6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In order to pass the course, all five components below must reach the passing threshold (</w:t>
            </w:r>
            <w:r w:rsidRPr="009920F6">
              <w:rPr>
                <w:rFonts w:ascii="Cambria Math" w:hAnsi="Cambria Math" w:cs="Cambria Math"/>
              </w:rPr>
              <w:t>≥</w:t>
            </w:r>
            <w:r w:rsidRPr="009920F6">
              <w:rPr>
                <w:rFonts w:ascii="Arial Nova" w:hAnsi="Arial Nova"/>
              </w:rPr>
              <w:t>50% on each):</w:t>
            </w:r>
          </w:p>
          <w:p w14:paraId="0F31BB73" w14:textId="77777777" w:rsidR="009920F6" w:rsidRPr="009920F6" w:rsidRDefault="009920F6" w:rsidP="009920F6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Active participation and daily industry contribution (20%)</w:t>
            </w:r>
            <w:r w:rsidRPr="009920F6">
              <w:rPr>
                <w:rFonts w:ascii="Arial Nova" w:hAnsi="Arial Nova"/>
              </w:rPr>
              <w:t>: continuous; quality of discussion, willingness to be pressure-tested, one contribution per day (Days 1–4) applied to the student’s chosen industry.</w:t>
            </w:r>
          </w:p>
          <w:p w14:paraId="01F0D3EB" w14:textId="77777777" w:rsidR="009920F6" w:rsidRPr="009920F6" w:rsidRDefault="009920F6" w:rsidP="009920F6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Human Signal interview (15%)</w:t>
            </w:r>
            <w:r w:rsidRPr="009920F6">
              <w:rPr>
                <w:rFonts w:ascii="Arial Nova" w:hAnsi="Arial Nova"/>
              </w:rPr>
              <w:t>: individual; evidence of a real conversation with a real practitioner in the chosen industry between Day 1 and Day 3; anomaly-rich, not opinion-rich; quoted in the final Prediction Memo (</w:t>
            </w:r>
            <w:proofErr w:type="spellStart"/>
            <w:r w:rsidRPr="009920F6">
              <w:rPr>
                <w:rFonts w:ascii="Arial Nova" w:hAnsi="Arial Nova"/>
              </w:rPr>
              <w:t>anonymised</w:t>
            </w:r>
            <w:proofErr w:type="spellEnd"/>
            <w:r w:rsidRPr="009920F6">
              <w:rPr>
                <w:rFonts w:ascii="Arial Nova" w:hAnsi="Arial Nova"/>
              </w:rPr>
              <w:t xml:space="preserve"> if requested by the interviewee).</w:t>
            </w:r>
          </w:p>
          <w:p w14:paraId="0EFE8723" w14:textId="77777777" w:rsidR="009920F6" w:rsidRPr="009920F6" w:rsidRDefault="009920F6" w:rsidP="009920F6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Value Lab canvas + Prediction Memo (30%)</w:t>
            </w:r>
            <w:r w:rsidRPr="009920F6">
              <w:rPr>
                <w:rFonts w:ascii="Arial Nova" w:hAnsi="Arial Nova"/>
              </w:rPr>
              <w:t>: individual; ~2 pages; submitted at end of Day 5.</w:t>
            </w:r>
          </w:p>
          <w:p w14:paraId="5592F600" w14:textId="77777777" w:rsidR="009920F6" w:rsidRPr="009920F6" w:rsidRDefault="009920F6" w:rsidP="009920F6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Startup Deck + 5-minute presentation (25%)</w:t>
            </w:r>
            <w:r w:rsidRPr="009920F6">
              <w:rPr>
                <w:rFonts w:ascii="Arial Nova" w:hAnsi="Arial Nova"/>
              </w:rPr>
              <w:t>: individual; 5 slides; presented on Day 5 with 3 minutes of adversarial peer/instructor Q&amp;A.</w:t>
            </w:r>
          </w:p>
          <w:p w14:paraId="7FD9ADD1" w14:textId="60A9FEED" w:rsidR="001E79CF" w:rsidRPr="009920F6" w:rsidRDefault="009920F6" w:rsidP="009920F6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Individual reflection (10%)</w:t>
            </w:r>
            <w:r w:rsidRPr="009920F6">
              <w:rPr>
                <w:rFonts w:ascii="Arial Nova" w:hAnsi="Arial Nova"/>
              </w:rPr>
              <w:t>: ~300 words submitted at end of Day 5, in two parts: (a) the most uncomfortable idea met during the week and the smallest experiment the student plans to run; (b) what the student learned about qualitative research as a strategic capability.</w:t>
            </w:r>
          </w:p>
        </w:tc>
      </w:tr>
      <w:tr w:rsidR="001E79CF" w:rsidRPr="009920F6" w14:paraId="03BB03DD" w14:textId="77777777" w:rsidTr="009920F6">
        <w:tc>
          <w:tcPr>
            <w:tcW w:w="2518" w:type="dxa"/>
          </w:tcPr>
          <w:p w14:paraId="3605393D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Examination</w:t>
            </w:r>
          </w:p>
        </w:tc>
        <w:tc>
          <w:tcPr>
            <w:tcW w:w="7371" w:type="dxa"/>
          </w:tcPr>
          <w:p w14:paraId="409087EA" w14:textId="0DFED17A" w:rsidR="001E79CF" w:rsidRPr="009920F6" w:rsidRDefault="009920F6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</w:t>
            </w:r>
            <w:r w:rsidRPr="009920F6">
              <w:rPr>
                <w:rFonts w:ascii="Arial Nova" w:hAnsi="Arial Nova"/>
              </w:rPr>
              <w:t>here is no written exam.</w:t>
            </w:r>
            <w:r>
              <w:rPr>
                <w:rFonts w:ascii="Arial Nova" w:hAnsi="Arial Nova"/>
              </w:rPr>
              <w:t xml:space="preserve"> </w:t>
            </w:r>
            <w:r w:rsidRPr="009920F6">
              <w:rPr>
                <w:rFonts w:ascii="Arial Nova" w:hAnsi="Arial Nova"/>
                <w:i/>
              </w:rPr>
              <w:t>Late/absence policy per WZ UW standard rules.</w:t>
            </w:r>
          </w:p>
        </w:tc>
      </w:tr>
      <w:tr w:rsidR="001E79CF" w:rsidRPr="009920F6" w14:paraId="2F7F26C2" w14:textId="77777777" w:rsidTr="009920F6">
        <w:tc>
          <w:tcPr>
            <w:tcW w:w="2518" w:type="dxa"/>
          </w:tcPr>
          <w:p w14:paraId="388FDF52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Type of class</w:t>
            </w:r>
          </w:p>
        </w:tc>
        <w:tc>
          <w:tcPr>
            <w:tcW w:w="7371" w:type="dxa"/>
          </w:tcPr>
          <w:p w14:paraId="027722D0" w14:textId="1FDE77BE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Seminar</w:t>
            </w:r>
            <w:r w:rsidR="009920F6">
              <w:rPr>
                <w:rFonts w:ascii="Arial Nova" w:hAnsi="Arial Nova"/>
              </w:rPr>
              <w:t>/ workshop</w:t>
            </w:r>
          </w:p>
        </w:tc>
      </w:tr>
      <w:tr w:rsidR="001E79CF" w:rsidRPr="009920F6" w14:paraId="022D2F9F" w14:textId="77777777" w:rsidTr="009920F6">
        <w:tc>
          <w:tcPr>
            <w:tcW w:w="2518" w:type="dxa"/>
          </w:tcPr>
          <w:p w14:paraId="3BFEA5DD" w14:textId="77777777" w:rsidR="001E79CF" w:rsidRPr="009920F6" w:rsidRDefault="009A2F25">
            <w:pPr>
              <w:rPr>
                <w:rFonts w:ascii="Arial Nova" w:hAnsi="Arial Nova"/>
              </w:rPr>
            </w:pPr>
            <w:proofErr w:type="spellStart"/>
            <w:r w:rsidRPr="009920F6">
              <w:rPr>
                <w:rFonts w:ascii="Arial Nova" w:hAnsi="Arial Nova"/>
                <w:b/>
              </w:rPr>
              <w:t>Sposób</w:t>
            </w:r>
            <w:proofErr w:type="spellEnd"/>
            <w:r w:rsidRPr="009920F6">
              <w:rPr>
                <w:rFonts w:ascii="Arial Nova" w:hAnsi="Arial Nova"/>
                <w:b/>
              </w:rPr>
              <w:t xml:space="preserve"> </w:t>
            </w:r>
            <w:proofErr w:type="spellStart"/>
            <w:r w:rsidRPr="009920F6">
              <w:rPr>
                <w:rFonts w:ascii="Arial Nova" w:hAnsi="Arial Nova"/>
                <w:b/>
              </w:rPr>
              <w:t>realizacji</w:t>
            </w:r>
            <w:proofErr w:type="spellEnd"/>
            <w:r w:rsidRPr="009920F6">
              <w:rPr>
                <w:rFonts w:ascii="Arial Nova" w:hAnsi="Arial Nova"/>
                <w:b/>
              </w:rPr>
              <w:t xml:space="preserve"> </w:t>
            </w:r>
            <w:proofErr w:type="spellStart"/>
            <w:r w:rsidRPr="009920F6">
              <w:rPr>
                <w:rFonts w:ascii="Arial Nova" w:hAnsi="Arial Nova"/>
                <w:b/>
              </w:rPr>
              <w:t>przedmiotu</w:t>
            </w:r>
            <w:proofErr w:type="spellEnd"/>
          </w:p>
        </w:tc>
        <w:tc>
          <w:tcPr>
            <w:tcW w:w="7371" w:type="dxa"/>
          </w:tcPr>
          <w:p w14:paraId="332DE168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In-person intensive block: five consecutive workshop days, 3 × 45 min per day, according to the designated class schedule.</w:t>
            </w:r>
          </w:p>
        </w:tc>
      </w:tr>
      <w:tr w:rsidR="001E79CF" w:rsidRPr="009920F6" w14:paraId="6AE4F1D1" w14:textId="77777777" w:rsidTr="009920F6">
        <w:tc>
          <w:tcPr>
            <w:tcW w:w="2518" w:type="dxa"/>
          </w:tcPr>
          <w:p w14:paraId="1A889C43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Language</w:t>
            </w:r>
          </w:p>
        </w:tc>
        <w:tc>
          <w:tcPr>
            <w:tcW w:w="7371" w:type="dxa"/>
          </w:tcPr>
          <w:p w14:paraId="05DF8459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English</w:t>
            </w:r>
          </w:p>
        </w:tc>
      </w:tr>
      <w:tr w:rsidR="001E79CF" w:rsidRPr="009920F6" w14:paraId="77915ED3" w14:textId="77777777" w:rsidTr="009920F6">
        <w:tc>
          <w:tcPr>
            <w:tcW w:w="2518" w:type="dxa"/>
          </w:tcPr>
          <w:p w14:paraId="6C1DD490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Bibliography</w:t>
            </w:r>
          </w:p>
        </w:tc>
        <w:tc>
          <w:tcPr>
            <w:tcW w:w="7371" w:type="dxa"/>
          </w:tcPr>
          <w:p w14:paraId="4F70790B" w14:textId="2EC1AACB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Required readings (approximately 20 pages per day)</w:t>
            </w:r>
          </w:p>
          <w:p w14:paraId="28E08805" w14:textId="3C7A9EE5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Felin</w:t>
            </w:r>
            <w:proofErr w:type="spellEnd"/>
            <w:r w:rsidRPr="009920F6">
              <w:rPr>
                <w:rFonts w:ascii="Arial Nova" w:hAnsi="Arial Nova"/>
              </w:rPr>
              <w:t>, T., Gambardella, A., &amp; Zenger, T. (2021). Value Lab: A Tool for Entrepreneurial Strategy. Management and Business Review, 1(2), 68–76.</w:t>
            </w:r>
            <w:r w:rsidR="009F7C77">
              <w:rPr>
                <w:rFonts w:ascii="Arial Nova" w:hAnsi="Arial Nova"/>
              </w:rPr>
              <w:t xml:space="preserve"> (open access) </w:t>
            </w:r>
          </w:p>
          <w:p w14:paraId="097F8578" w14:textId="77777777" w:rsidR="009F7C77" w:rsidRPr="009920F6" w:rsidRDefault="009F7C77" w:rsidP="009F7C77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Meadows, D. H. (1999). Leverage Points: Places to Intervene in a System. The Donella Meadows Project (open access).</w:t>
            </w:r>
          </w:p>
          <w:p w14:paraId="48CEE64E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McGrath, R. G. (2019). Seeing Around Corners: How to Spot Inflection Points in Business Before They Happen. Houghton Mifflin Harcourt. Chapters 1–3.</w:t>
            </w:r>
          </w:p>
          <w:p w14:paraId="1E88E7B1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Webb, A. (2016). The Signals Are Talking: Why Today’s Fringe Is Tomorrow’s Mainstream. </w:t>
            </w:r>
            <w:proofErr w:type="spellStart"/>
            <w:r w:rsidRPr="009920F6">
              <w:rPr>
                <w:rFonts w:ascii="Arial Nova" w:hAnsi="Arial Nova"/>
              </w:rPr>
              <w:t>PublicAffairs</w:t>
            </w:r>
            <w:proofErr w:type="spellEnd"/>
            <w:r w:rsidRPr="009920F6">
              <w:rPr>
                <w:rFonts w:ascii="Arial Nova" w:hAnsi="Arial Nova"/>
              </w:rPr>
              <w:t>. Chapters 1–3.</w:t>
            </w:r>
          </w:p>
          <w:p w14:paraId="052D29E0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Recommended readings</w:t>
            </w:r>
          </w:p>
          <w:p w14:paraId="30AC2F2C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Camuffo</w:t>
            </w:r>
            <w:proofErr w:type="spellEnd"/>
            <w:r w:rsidRPr="009920F6">
              <w:rPr>
                <w:rFonts w:ascii="Arial Nova" w:hAnsi="Arial Nova"/>
              </w:rPr>
              <w:t>, A., Cordova, A., Gambardella, A., &amp; Spina, C. (2020). A Scientific Approach to Entrepreneurial Decision Making: Evidence from a Randomized Control Trial. Management Science, 66(2), 564–586.</w:t>
            </w:r>
          </w:p>
          <w:p w14:paraId="589A78AF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Christensen, C. M. (1997). The Innovator’s Dilemma. Harvard Business Review Press.</w:t>
            </w:r>
          </w:p>
          <w:p w14:paraId="3914B947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lang w:val="fr-FR"/>
              </w:rPr>
              <w:lastRenderedPageBreak/>
              <w:t xml:space="preserve">• </w:t>
            </w:r>
            <w:proofErr w:type="spellStart"/>
            <w:r w:rsidRPr="009920F6">
              <w:rPr>
                <w:rFonts w:ascii="Arial Nova" w:hAnsi="Arial Nova"/>
                <w:lang w:val="fr-FR"/>
              </w:rPr>
              <w:t>Felin</w:t>
            </w:r>
            <w:proofErr w:type="spellEnd"/>
            <w:r w:rsidRPr="009920F6">
              <w:rPr>
                <w:rFonts w:ascii="Arial Nova" w:hAnsi="Arial Nova"/>
                <w:lang w:val="fr-FR"/>
              </w:rPr>
              <w:t xml:space="preserve">, T., </w:t>
            </w:r>
            <w:proofErr w:type="spellStart"/>
            <w:r w:rsidRPr="009920F6">
              <w:rPr>
                <w:rFonts w:ascii="Arial Nova" w:hAnsi="Arial Nova"/>
                <w:lang w:val="fr-FR"/>
              </w:rPr>
              <w:t>Gambardella</w:t>
            </w:r>
            <w:proofErr w:type="spellEnd"/>
            <w:r w:rsidRPr="009920F6">
              <w:rPr>
                <w:rFonts w:ascii="Arial Nova" w:hAnsi="Arial Nova"/>
                <w:lang w:val="fr-FR"/>
              </w:rPr>
              <w:t xml:space="preserve">, A., Novelli, E., &amp; </w:t>
            </w:r>
            <w:proofErr w:type="spellStart"/>
            <w:r w:rsidRPr="009920F6">
              <w:rPr>
                <w:rFonts w:ascii="Arial Nova" w:hAnsi="Arial Nova"/>
                <w:lang w:val="fr-FR"/>
              </w:rPr>
              <w:t>Zenger</w:t>
            </w:r>
            <w:proofErr w:type="spellEnd"/>
            <w:r w:rsidRPr="009920F6">
              <w:rPr>
                <w:rFonts w:ascii="Arial Nova" w:hAnsi="Arial Nova"/>
                <w:lang w:val="fr-FR"/>
              </w:rPr>
              <w:t xml:space="preserve">, T. (2024). </w:t>
            </w:r>
            <w:r w:rsidRPr="009920F6">
              <w:rPr>
                <w:rFonts w:ascii="Arial Nova" w:hAnsi="Arial Nova"/>
              </w:rPr>
              <w:t>A Scientific Method for Startups. Journal of Management, 50(8), 3080–3104.</w:t>
            </w:r>
          </w:p>
          <w:p w14:paraId="6B149B41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Felin</w:t>
            </w:r>
            <w:proofErr w:type="spellEnd"/>
            <w:r w:rsidRPr="009920F6">
              <w:rPr>
                <w:rFonts w:ascii="Arial Nova" w:hAnsi="Arial Nova"/>
              </w:rPr>
              <w:t>, T., &amp; Zenger, T. (2017). The Theory-Based View: Economic Actors as Theorists. Strategy Science, 2(4), 258–271.</w:t>
            </w:r>
          </w:p>
          <w:p w14:paraId="1094EAE0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Kahneman, D. (2011). Thinking, Fast and Slow. Penguin.</w:t>
            </w:r>
          </w:p>
          <w:p w14:paraId="3C035A55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Meadows, D. H. (2008). Thinking in Systems: A Primer. Chelsea Green.</w:t>
            </w:r>
          </w:p>
          <w:p w14:paraId="67AD493E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Taleb</w:t>
            </w:r>
            <w:proofErr w:type="spellEnd"/>
            <w:r w:rsidRPr="009920F6">
              <w:rPr>
                <w:rFonts w:ascii="Arial Nova" w:hAnsi="Arial Nova"/>
              </w:rPr>
              <w:t>, N. N. (2010). The Black Swan. Random House.</w:t>
            </w:r>
          </w:p>
          <w:p w14:paraId="7DDFAB9B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Taleb</w:t>
            </w:r>
            <w:proofErr w:type="spellEnd"/>
            <w:r w:rsidRPr="009920F6">
              <w:rPr>
                <w:rFonts w:ascii="Arial Nova" w:hAnsi="Arial Nova"/>
              </w:rPr>
              <w:t>, N. N. (2014). Antifragile: Things That Gain from Disorder. Random House.</w:t>
            </w:r>
          </w:p>
          <w:p w14:paraId="08C76295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Futures-thinking canon (optional deeper reading)</w:t>
            </w:r>
          </w:p>
          <w:p w14:paraId="641D989D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Bishop, P., &amp; Hines, A. (2012). Teaching about the Future. Palgrave Macmillan.</w:t>
            </w:r>
          </w:p>
          <w:p w14:paraId="5E74987F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Glenn, J. C., &amp; Gordon, T. J. (Eds.) (2009). Futures Research Methodology, Version 3.0. The Millennium Project.</w:t>
            </w:r>
          </w:p>
          <w:p w14:paraId="3A0B3BB2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Hines, A., &amp; Bishop, P. (Eds.) (2015). Thinking about the Future: Guidelines for Strategic Foresight (2nd ed.). </w:t>
            </w:r>
            <w:proofErr w:type="spellStart"/>
            <w:r w:rsidRPr="009920F6">
              <w:rPr>
                <w:rFonts w:ascii="Arial Nova" w:hAnsi="Arial Nova"/>
              </w:rPr>
              <w:t>Hinesight</w:t>
            </w:r>
            <w:proofErr w:type="spellEnd"/>
            <w:r w:rsidRPr="009920F6">
              <w:rPr>
                <w:rFonts w:ascii="Arial Nova" w:hAnsi="Arial Nova"/>
              </w:rPr>
              <w:t>.</w:t>
            </w:r>
          </w:p>
          <w:p w14:paraId="5BFDE34B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Miller, R. (Ed.) (2018). Transforming the Future: Anticipation in the 21st Century. UNESCO / Routledge (open access).</w:t>
            </w:r>
          </w:p>
          <w:p w14:paraId="3605A6F6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Schwartz, P. (1996). The Art of the Long View. Doubleday.</w:t>
            </w:r>
          </w:p>
          <w:p w14:paraId="11E308BB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Kelly, K. (2016). The Inevitable. Viking.</w:t>
            </w:r>
          </w:p>
          <w:p w14:paraId="4DD2ADD9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Zenger, T. (2016). Beyond Competitive Advantage. Harvard Business Review Press.</w:t>
            </w:r>
          </w:p>
          <w:p w14:paraId="2664355A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 xml:space="preserve">The antagonist: AI, algorithmic </w:t>
            </w:r>
            <w:proofErr w:type="spellStart"/>
            <w:r w:rsidRPr="009920F6">
              <w:rPr>
                <w:rFonts w:ascii="Arial Nova" w:hAnsi="Arial Nova"/>
                <w:b/>
              </w:rPr>
              <w:t>homogenisation</w:t>
            </w:r>
            <w:proofErr w:type="spellEnd"/>
            <w:r w:rsidRPr="009920F6">
              <w:rPr>
                <w:rFonts w:ascii="Arial Nova" w:hAnsi="Arial Nova"/>
                <w:b/>
              </w:rPr>
              <w:t>, and the flattening of consensus</w:t>
            </w:r>
          </w:p>
          <w:p w14:paraId="6D5F772A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lang w:val="fr-FR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  <w:lang w:val="fr-FR"/>
              </w:rPr>
              <w:t>Doshi</w:t>
            </w:r>
            <w:proofErr w:type="spellEnd"/>
            <w:r w:rsidRPr="009920F6">
              <w:rPr>
                <w:rFonts w:ascii="Arial Nova" w:hAnsi="Arial Nova"/>
                <w:lang w:val="fr-FR"/>
              </w:rPr>
              <w:t xml:space="preserve">, A. R., &amp; Hauser, O. P. (2024). </w:t>
            </w:r>
            <w:r w:rsidRPr="009920F6">
              <w:rPr>
                <w:rFonts w:ascii="Arial Nova" w:hAnsi="Arial Nova"/>
              </w:rPr>
              <w:t>Generative AI enhances individual creativity but reduces the collective diversity of novel content. Science Advances, 10(28).</w:t>
            </w:r>
          </w:p>
          <w:p w14:paraId="026B6C50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Kleinberg, J., &amp; Raghavan, M. (2021). Algorithmic monoculture and social welfare. Proceedings of the National Academy of Sciences, 118(22).</w:t>
            </w:r>
          </w:p>
          <w:p w14:paraId="6E26FBD2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Shumailov</w:t>
            </w:r>
            <w:proofErr w:type="spellEnd"/>
            <w:r w:rsidRPr="009920F6">
              <w:rPr>
                <w:rFonts w:ascii="Arial Nova" w:hAnsi="Arial Nova"/>
              </w:rPr>
              <w:t xml:space="preserve">, I., </w:t>
            </w:r>
            <w:proofErr w:type="spellStart"/>
            <w:r w:rsidRPr="009920F6">
              <w:rPr>
                <w:rFonts w:ascii="Arial Nova" w:hAnsi="Arial Nova"/>
              </w:rPr>
              <w:t>Shumaylov</w:t>
            </w:r>
            <w:proofErr w:type="spellEnd"/>
            <w:r w:rsidRPr="009920F6">
              <w:rPr>
                <w:rFonts w:ascii="Arial Nova" w:hAnsi="Arial Nova"/>
              </w:rPr>
              <w:t>, Z., Zhao, Y., et al. (2024). AI models collapse when trained on recursively generated data. Nature, 631, 755–759.</w:t>
            </w:r>
          </w:p>
          <w:p w14:paraId="6897A16C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Qualitative research as strategic capability</w:t>
            </w:r>
          </w:p>
          <w:p w14:paraId="1C18A000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Nickerson, J. A., &amp; Zenger, T. R. (2004). A knowledge-based theory of the firm: The problem-solving perspective. Organization Science, 15(6), 617–632.</w:t>
            </w:r>
          </w:p>
          <w:p w14:paraId="77BEEBD3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Rubin, H. J., &amp; Rubin, I. S. (2012). Qualitative Interviewing: The Art of Hearing Data (3rd ed.). SAGE.</w:t>
            </w:r>
          </w:p>
          <w:p w14:paraId="7269F6F5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Spradley, J. P. (1979). The Ethnographic Interview. Wadsworth.</w:t>
            </w:r>
          </w:p>
          <w:p w14:paraId="66341834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i/>
              </w:rPr>
              <w:t>The full 37-item reference list is included in the course syllabus and distributed digitally on Day 1.</w:t>
            </w:r>
          </w:p>
        </w:tc>
      </w:tr>
      <w:tr w:rsidR="001E79CF" w:rsidRPr="009920F6" w14:paraId="4AF5A8AC" w14:textId="77777777" w:rsidTr="009920F6">
        <w:tc>
          <w:tcPr>
            <w:tcW w:w="2518" w:type="dxa"/>
          </w:tcPr>
          <w:p w14:paraId="1EEFBFFD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lastRenderedPageBreak/>
              <w:t>Internship as part of the course</w:t>
            </w:r>
          </w:p>
        </w:tc>
        <w:tc>
          <w:tcPr>
            <w:tcW w:w="7371" w:type="dxa"/>
          </w:tcPr>
          <w:p w14:paraId="6EA4FFC9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Internship is not required as a part of this course.</w:t>
            </w:r>
          </w:p>
        </w:tc>
      </w:tr>
      <w:tr w:rsidR="001E79CF" w:rsidRPr="009920F6" w14:paraId="05978D5B" w14:textId="77777777" w:rsidTr="009920F6">
        <w:tc>
          <w:tcPr>
            <w:tcW w:w="2518" w:type="dxa"/>
          </w:tcPr>
          <w:p w14:paraId="4D54A2A1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Coordinators</w:t>
            </w:r>
          </w:p>
        </w:tc>
        <w:tc>
          <w:tcPr>
            <w:tcW w:w="7371" w:type="dxa"/>
          </w:tcPr>
          <w:p w14:paraId="42EFD3A7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Marta </w:t>
            </w:r>
            <w:proofErr w:type="spellStart"/>
            <w:r w:rsidRPr="009920F6">
              <w:rPr>
                <w:rFonts w:ascii="Arial Nova" w:hAnsi="Arial Nova"/>
              </w:rPr>
              <w:t>Dowejko</w:t>
            </w:r>
            <w:proofErr w:type="spellEnd"/>
            <w:r w:rsidRPr="009920F6">
              <w:rPr>
                <w:rFonts w:ascii="Arial Nova" w:hAnsi="Arial Nova"/>
              </w:rPr>
              <w:t xml:space="preserve"> (HKBU, visiting)</w:t>
            </w:r>
          </w:p>
        </w:tc>
      </w:tr>
      <w:tr w:rsidR="001E79CF" w:rsidRPr="009920F6" w14:paraId="1D66E0F5" w14:textId="77777777" w:rsidTr="009920F6">
        <w:tc>
          <w:tcPr>
            <w:tcW w:w="2518" w:type="dxa"/>
          </w:tcPr>
          <w:p w14:paraId="22168DD0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Group instructors</w:t>
            </w:r>
          </w:p>
        </w:tc>
        <w:tc>
          <w:tcPr>
            <w:tcW w:w="7371" w:type="dxa"/>
          </w:tcPr>
          <w:p w14:paraId="564B2F6A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Marta </w:t>
            </w:r>
            <w:proofErr w:type="spellStart"/>
            <w:r w:rsidRPr="009920F6">
              <w:rPr>
                <w:rFonts w:ascii="Arial Nova" w:hAnsi="Arial Nova"/>
              </w:rPr>
              <w:t>Dowejko</w:t>
            </w:r>
            <w:proofErr w:type="spellEnd"/>
            <w:r w:rsidRPr="009920F6">
              <w:rPr>
                <w:rFonts w:ascii="Arial Nova" w:hAnsi="Arial Nova"/>
              </w:rPr>
              <w:t xml:space="preserve"> (HKBU, visiting)</w:t>
            </w:r>
          </w:p>
        </w:tc>
      </w:tr>
      <w:tr w:rsidR="001E79CF" w:rsidRPr="009920F6" w14:paraId="54956FFD" w14:textId="77777777" w:rsidTr="009920F6">
        <w:tc>
          <w:tcPr>
            <w:tcW w:w="2518" w:type="dxa"/>
          </w:tcPr>
          <w:p w14:paraId="0ED0DC9E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Notes</w:t>
            </w:r>
          </w:p>
        </w:tc>
        <w:tc>
          <w:tcPr>
            <w:tcW w:w="7371" w:type="dxa"/>
          </w:tcPr>
          <w:p w14:paraId="7DAC430E" w14:textId="77BE2189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This is an intensive block course delivered by a visiting scholar. Group size 20–25 is ideal for high-quality rotating-group workshops (workable up to ~30). </w:t>
            </w:r>
            <w:r w:rsidR="009F7C77">
              <w:rPr>
                <w:rFonts w:ascii="Arial Nova" w:hAnsi="Arial Nova"/>
              </w:rPr>
              <w:t xml:space="preserve">If more than 30 students, then we need to change the assessment format. </w:t>
            </w:r>
            <w:r w:rsidRPr="009920F6">
              <w:rPr>
                <w:rFonts w:ascii="Arial Nova" w:hAnsi="Arial Nova"/>
              </w:rPr>
              <w:t>Requires a flat-floor room with moveable tables, whiteboard/flipchart, and a projector. Materials: Post-its, markers, flipchart paper. Students bring laptops (used sparingly, including for the “Consensus Machine test” LLM prompts).</w:t>
            </w:r>
          </w:p>
        </w:tc>
      </w:tr>
    </w:tbl>
    <w:p w14:paraId="03F61927" w14:textId="77777777" w:rsidR="001E79CF" w:rsidRPr="009920F6" w:rsidRDefault="001E79CF">
      <w:pPr>
        <w:rPr>
          <w:rFonts w:ascii="Arial Nova" w:hAnsi="Arial Nova"/>
        </w:rPr>
      </w:pPr>
    </w:p>
    <w:p w14:paraId="132F9149" w14:textId="77777777" w:rsidR="001E79CF" w:rsidRPr="009920F6" w:rsidRDefault="009A2F25">
      <w:pPr>
        <w:rPr>
          <w:rFonts w:ascii="Arial Nova" w:hAnsi="Arial Nova"/>
        </w:rPr>
      </w:pPr>
      <w:r w:rsidRPr="009920F6">
        <w:rPr>
          <w:rFonts w:ascii="Arial Nova" w:hAnsi="Arial Nova"/>
          <w:b/>
          <w:sz w:val="22"/>
        </w:rPr>
        <w:t>B. Detailed data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091"/>
      </w:tblGrid>
      <w:tr w:rsidR="001E79CF" w:rsidRPr="009920F6" w14:paraId="6B7F0D41" w14:textId="77777777" w:rsidTr="009F0C49">
        <w:tc>
          <w:tcPr>
            <w:tcW w:w="2547" w:type="dxa"/>
          </w:tcPr>
          <w:p w14:paraId="22E56621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Group instructors</w:t>
            </w:r>
          </w:p>
        </w:tc>
        <w:tc>
          <w:tcPr>
            <w:tcW w:w="7091" w:type="dxa"/>
          </w:tcPr>
          <w:p w14:paraId="558BB3D6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 xml:space="preserve">Marta </w:t>
            </w:r>
            <w:proofErr w:type="spellStart"/>
            <w:r w:rsidRPr="009920F6">
              <w:rPr>
                <w:rFonts w:ascii="Arial Nova" w:hAnsi="Arial Nova"/>
                <w:b/>
              </w:rPr>
              <w:t>Dowejko</w:t>
            </w:r>
            <w:proofErr w:type="spellEnd"/>
          </w:p>
        </w:tc>
      </w:tr>
      <w:tr w:rsidR="001E79CF" w:rsidRPr="009920F6" w14:paraId="2020A870" w14:textId="77777777" w:rsidTr="009F0C49">
        <w:tc>
          <w:tcPr>
            <w:tcW w:w="2547" w:type="dxa"/>
          </w:tcPr>
          <w:p w14:paraId="042C61C4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lastRenderedPageBreak/>
              <w:t>Title</w:t>
            </w:r>
          </w:p>
        </w:tc>
        <w:tc>
          <w:tcPr>
            <w:tcW w:w="7091" w:type="dxa"/>
          </w:tcPr>
          <w:p w14:paraId="35AF4617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Senior Lecturer; Director of the Entrepreneurship Innovation Centre, Hong Kong Baptist University (HKBU)</w:t>
            </w:r>
          </w:p>
        </w:tc>
      </w:tr>
      <w:tr w:rsidR="001E79CF" w:rsidRPr="009920F6" w14:paraId="49D7AE85" w14:textId="77777777" w:rsidTr="009F0C49">
        <w:tc>
          <w:tcPr>
            <w:tcW w:w="2547" w:type="dxa"/>
          </w:tcPr>
          <w:p w14:paraId="1FEAA07D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Type of class</w:t>
            </w:r>
          </w:p>
        </w:tc>
        <w:tc>
          <w:tcPr>
            <w:tcW w:w="7091" w:type="dxa"/>
          </w:tcPr>
          <w:p w14:paraId="071BA00C" w14:textId="54196ECB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Seminar </w:t>
            </w:r>
          </w:p>
        </w:tc>
      </w:tr>
      <w:tr w:rsidR="001E79CF" w:rsidRPr="009920F6" w14:paraId="62BA864F" w14:textId="77777777" w:rsidTr="009F0C49">
        <w:tc>
          <w:tcPr>
            <w:tcW w:w="2547" w:type="dxa"/>
          </w:tcPr>
          <w:p w14:paraId="724F0D10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Learning outcomes defined for didactic method used during the course</w:t>
            </w:r>
          </w:p>
        </w:tc>
        <w:tc>
          <w:tcPr>
            <w:tcW w:w="7091" w:type="dxa"/>
          </w:tcPr>
          <w:p w14:paraId="5DB51C77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  <w:i/>
              </w:rPr>
              <w:t>In terms of knowledge:</w:t>
            </w:r>
          </w:p>
          <w:p w14:paraId="0811F29A" w14:textId="3BC76A7C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Understands the </w:t>
            </w:r>
            <w:r w:rsidRPr="009920F6">
              <w:rPr>
                <w:rFonts w:ascii="Arial Nova" w:hAnsi="Arial Nova"/>
                <w:b/>
              </w:rPr>
              <w:t>Value Lab framework</w:t>
            </w:r>
            <w:r w:rsidRPr="009920F6">
              <w:rPr>
                <w:rFonts w:ascii="Arial Nova" w:hAnsi="Arial Nova"/>
              </w:rPr>
              <w:t xml:space="preserve"> (</w:t>
            </w:r>
            <w:proofErr w:type="spellStart"/>
            <w:r w:rsidRPr="009920F6">
              <w:rPr>
                <w:rFonts w:ascii="Arial Nova" w:hAnsi="Arial Nova"/>
              </w:rPr>
              <w:t>Felin</w:t>
            </w:r>
            <w:proofErr w:type="spellEnd"/>
            <w:r w:rsidRPr="009920F6">
              <w:rPr>
                <w:rFonts w:ascii="Arial Nova" w:hAnsi="Arial Nova"/>
              </w:rPr>
              <w:t xml:space="preserve">, Gambardella &amp; Zenger) as a rigorous, peer-reviewed method for building an entrepreneurial theory of value from contrarian beliefs, core problems, and causal logic. </w:t>
            </w:r>
          </w:p>
          <w:p w14:paraId="3394AA9B" w14:textId="14362C06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Understands the mechanisms by which large language models and algorithmic recommender systems produce </w:t>
            </w:r>
            <w:proofErr w:type="spellStart"/>
            <w:r w:rsidRPr="009920F6">
              <w:rPr>
                <w:rFonts w:ascii="Arial Nova" w:hAnsi="Arial Nova"/>
              </w:rPr>
              <w:t>homogenised</w:t>
            </w:r>
            <w:proofErr w:type="spellEnd"/>
            <w:r w:rsidRPr="009920F6">
              <w:rPr>
                <w:rFonts w:ascii="Arial Nova" w:hAnsi="Arial Nova"/>
              </w:rPr>
              <w:t xml:space="preserve">, mean-reverting strategic outputs, and the implications of this for where competitive edge now sits. </w:t>
            </w:r>
          </w:p>
          <w:p w14:paraId="6961B9AC" w14:textId="3B8C45E1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Has a working knowledge of futures-thinking and strategic-foresight concepts (weak signals, inflection points, systems leverage, second-order effects, fragility/antifragility) as applied to industries in bend. </w:t>
            </w:r>
          </w:p>
          <w:p w14:paraId="651CF29E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  <w:i/>
              </w:rPr>
              <w:t>In terms of skills:</w:t>
            </w:r>
          </w:p>
          <w:p w14:paraId="22949043" w14:textId="672120AA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Can list, pressure-test and challenge an industry’s orthodoxies and formulate a defensible contrarian belief expressed as “Most people believe X. I believe Y.” with a specified falsification test. </w:t>
            </w:r>
          </w:p>
          <w:p w14:paraId="386F0D4B" w14:textId="5EBB4372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Can scan weak signals at the fringe of an industry using both online sources and short qualitative interviews with practitioners, and can distinguish a signal from a headline. </w:t>
            </w:r>
          </w:p>
          <w:p w14:paraId="175DBD81" w14:textId="5E6D54FB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Can conduct a short (30</w:t>
            </w:r>
            <w:r w:rsidR="009F7C77">
              <w:rPr>
                <w:rFonts w:ascii="Arial Nova" w:hAnsi="Arial Nova"/>
              </w:rPr>
              <w:t>-40</w:t>
            </w:r>
            <w:r w:rsidRPr="009920F6">
              <w:rPr>
                <w:rFonts w:ascii="Arial Nova" w:hAnsi="Arial Nova"/>
              </w:rPr>
              <w:t xml:space="preserve"> minute) qualitative interview that surfaces anomalies rather than opinions, and can integrate the resulting </w:t>
            </w:r>
            <w:r w:rsidRPr="009920F6">
              <w:rPr>
                <w:rFonts w:ascii="Arial Nova" w:hAnsi="Arial Nova"/>
                <w:b/>
              </w:rPr>
              <w:t>Human Signal</w:t>
            </w:r>
            <w:r w:rsidRPr="009920F6">
              <w:rPr>
                <w:rFonts w:ascii="Arial Nova" w:hAnsi="Arial Nova"/>
              </w:rPr>
              <w:t xml:space="preserve"> into a written strategic argument.</w:t>
            </w:r>
          </w:p>
          <w:p w14:paraId="023BCDBE" w14:textId="55FDC15C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Can build a complete Value Lab canvas, translate it into a written Prediction Memo and a 5-slide Startup Deck about their chosen industry, and defend it under adversarial peer questioning. </w:t>
            </w:r>
          </w:p>
          <w:p w14:paraId="4B509743" w14:textId="3980DEE4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Possesses the ability for self-directed signal-scanning and for continuing to develop this practice after the course.</w:t>
            </w:r>
          </w:p>
          <w:p w14:paraId="6DC7C9BE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  <w:i/>
              </w:rPr>
              <w:t>In terms of attitudes:</w:t>
            </w:r>
          </w:p>
          <w:p w14:paraId="24937E27" w14:textId="38F05EC6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Is ready to hold and defend a well-reasoned position that most people, and most machines, do not yet share; is willing to be publicly pressure-tested on that position. </w:t>
            </w:r>
          </w:p>
          <w:p w14:paraId="495B6905" w14:textId="34467290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Is prepared to think and act entrepreneurially in a world of AI-flattened consensus. </w:t>
            </w:r>
          </w:p>
          <w:p w14:paraId="52D8D043" w14:textId="39F3E316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Recognises</w:t>
            </w:r>
            <w:proofErr w:type="spellEnd"/>
            <w:r w:rsidRPr="009920F6">
              <w:rPr>
                <w:rFonts w:ascii="Arial Nova" w:hAnsi="Arial Nova"/>
              </w:rPr>
              <w:t xml:space="preserve"> qualitative research as a strategic and survival capability, and adheres to professional ethical standards in conducting interviews (informed consent, </w:t>
            </w:r>
            <w:proofErr w:type="spellStart"/>
            <w:r w:rsidRPr="009920F6">
              <w:rPr>
                <w:rFonts w:ascii="Arial Nova" w:hAnsi="Arial Nova"/>
              </w:rPr>
              <w:t>anonymisation</w:t>
            </w:r>
            <w:proofErr w:type="spellEnd"/>
            <w:r w:rsidRPr="009920F6">
              <w:rPr>
                <w:rFonts w:ascii="Arial Nova" w:hAnsi="Arial Nova"/>
              </w:rPr>
              <w:t xml:space="preserve"> on request, honest quotation). </w:t>
            </w:r>
          </w:p>
        </w:tc>
      </w:tr>
      <w:tr w:rsidR="001E79CF" w:rsidRPr="009920F6" w14:paraId="76A34191" w14:textId="77777777" w:rsidTr="009F0C49">
        <w:tc>
          <w:tcPr>
            <w:tcW w:w="2547" w:type="dxa"/>
          </w:tcPr>
          <w:p w14:paraId="28BF7B16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Assessment methods and assessment criteria for didactic method used during the course</w:t>
            </w:r>
          </w:p>
        </w:tc>
        <w:tc>
          <w:tcPr>
            <w:tcW w:w="7091" w:type="dxa"/>
          </w:tcPr>
          <w:p w14:paraId="54E1D488" w14:textId="31C0C7E9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The learning outcomes are verified through continuous workshop-based assessment, one individual qualitative field task (Human Signal interview), and a final individual deliverable (Value Lab canvas + Prediction Memo + Startup Deck) presented and defended on Day 5. </w:t>
            </w:r>
          </w:p>
        </w:tc>
      </w:tr>
      <w:tr w:rsidR="001E79CF" w:rsidRPr="009920F6" w14:paraId="1CB489D7" w14:textId="77777777" w:rsidTr="009F0C49">
        <w:tc>
          <w:tcPr>
            <w:tcW w:w="2547" w:type="dxa"/>
          </w:tcPr>
          <w:p w14:paraId="7017418C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Examination for didactic method used during the course</w:t>
            </w:r>
          </w:p>
        </w:tc>
        <w:tc>
          <w:tcPr>
            <w:tcW w:w="7091" w:type="dxa"/>
          </w:tcPr>
          <w:p w14:paraId="473A8B06" w14:textId="004B459D" w:rsidR="001E79CF" w:rsidRPr="009920F6" w:rsidRDefault="009F7C77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There is no written exam. </w:t>
            </w:r>
            <w:r w:rsidRPr="009920F6">
              <w:rPr>
                <w:rFonts w:ascii="Arial Nova" w:hAnsi="Arial Nova"/>
              </w:rPr>
              <w:t>In order to pass the course, all five components below must reach the passing threshold (</w:t>
            </w:r>
            <w:r w:rsidRPr="009920F6">
              <w:rPr>
                <w:rFonts w:ascii="Cambria Math" w:hAnsi="Cambria Math" w:cs="Cambria Math"/>
              </w:rPr>
              <w:t>≥</w:t>
            </w:r>
            <w:r w:rsidRPr="009920F6">
              <w:rPr>
                <w:rFonts w:ascii="Arial Nova" w:hAnsi="Arial Nova"/>
              </w:rPr>
              <w:t>50% on each):</w:t>
            </w:r>
          </w:p>
          <w:p w14:paraId="2BF44610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Active participation and daily industry contribution (20%)</w:t>
            </w:r>
          </w:p>
          <w:p w14:paraId="5530A855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Human Signal interview (15%)</w:t>
            </w:r>
            <w:r w:rsidRPr="009920F6">
              <w:rPr>
                <w:rFonts w:ascii="Arial Nova" w:hAnsi="Arial Nova"/>
              </w:rPr>
              <w:t>: individual; evidence of a real off-internet conversation with a practitioner in the chosen industry; anomaly-rich, quoted in the final Prediction Memo.</w:t>
            </w:r>
          </w:p>
          <w:p w14:paraId="46B69A86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Value Lab canvas + Prediction Memo (30%)</w:t>
            </w:r>
            <w:r w:rsidRPr="009920F6">
              <w:rPr>
                <w:rFonts w:ascii="Arial Nova" w:hAnsi="Arial Nova"/>
              </w:rPr>
              <w:t>: individual; ~2 pages; submitted end of Day 5.</w:t>
            </w:r>
          </w:p>
          <w:p w14:paraId="6652D1C1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Startup Deck + 5-min presentation (25%)</w:t>
            </w:r>
            <w:r w:rsidRPr="009920F6">
              <w:rPr>
                <w:rFonts w:ascii="Arial Nova" w:hAnsi="Arial Nova"/>
              </w:rPr>
              <w:t>: individual; 5 slides; presented Day 5 with 3 min adversarial Q&amp;A.</w:t>
            </w:r>
          </w:p>
          <w:p w14:paraId="1245D978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r w:rsidRPr="009920F6">
              <w:rPr>
                <w:rFonts w:ascii="Arial Nova" w:hAnsi="Arial Nova"/>
                <w:b/>
              </w:rPr>
              <w:t>Individual reflection (10%)</w:t>
            </w:r>
            <w:r w:rsidRPr="009920F6">
              <w:rPr>
                <w:rFonts w:ascii="Arial Nova" w:hAnsi="Arial Nova"/>
              </w:rPr>
              <w:t>: ~300 words submitted end of Day 5, two parts (uncomfortable idea + smallest experiment; qualitative research as strategic capability).</w:t>
            </w:r>
          </w:p>
        </w:tc>
      </w:tr>
      <w:tr w:rsidR="001E79CF" w:rsidRPr="009920F6" w14:paraId="17022998" w14:textId="77777777" w:rsidTr="009F0C49">
        <w:tc>
          <w:tcPr>
            <w:tcW w:w="2547" w:type="dxa"/>
          </w:tcPr>
          <w:p w14:paraId="5518CE40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lastRenderedPageBreak/>
              <w:t>Range of content</w:t>
            </w:r>
          </w:p>
        </w:tc>
        <w:tc>
          <w:tcPr>
            <w:tcW w:w="7091" w:type="dxa"/>
          </w:tcPr>
          <w:p w14:paraId="33AD6297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1. Why consensus loses: the Consensus Machine and the industries it flattens</w:t>
            </w:r>
          </w:p>
          <w:p w14:paraId="1DABFF91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LLM answer-space collapse demonstrated live</w:t>
            </w:r>
          </w:p>
          <w:p w14:paraId="6A7826CE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The strategic implication: generic advice is now free</w:t>
            </w:r>
          </w:p>
          <w:p w14:paraId="1E759178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Introduction to the Value Lab (Theory / Problem / Actions)</w:t>
            </w:r>
          </w:p>
          <w:p w14:paraId="1F5A59E6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Industry pick; Human Signal interview brief</w:t>
            </w:r>
          </w:p>
          <w:p w14:paraId="683793F6" w14:textId="2A02638A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Workshop: Value Lab Column 1</w:t>
            </w:r>
            <w:r w:rsidR="009F7C77">
              <w:rPr>
                <w:rFonts w:ascii="Arial Nova" w:hAnsi="Arial Nova"/>
              </w:rPr>
              <w:t xml:space="preserve">, </w:t>
            </w:r>
            <w:r w:rsidRPr="009920F6">
              <w:rPr>
                <w:rFonts w:ascii="Arial Nova" w:hAnsi="Arial Nova"/>
              </w:rPr>
              <w:t>listing industry orthodoxies</w:t>
            </w:r>
          </w:p>
          <w:p w14:paraId="3734222E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2. Signals: reading the fringe the machine cannot see</w:t>
            </w:r>
          </w:p>
          <w:p w14:paraId="66100212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Amy Webb’s signal-scanning method</w:t>
            </w:r>
          </w:p>
          <w:p w14:paraId="0F2C51B2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Where LLMs are structurally blind</w:t>
            </w:r>
          </w:p>
          <w:p w14:paraId="3246D562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Interview craft mini-workshop</w:t>
            </w:r>
          </w:p>
          <w:p w14:paraId="6274E186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Workshop: pressure-testing web-sourced signals</w:t>
            </w:r>
          </w:p>
          <w:p w14:paraId="38FCB21D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3. Human Signals, inflection points, and contrarian beliefs</w:t>
            </w:r>
          </w:p>
          <w:p w14:paraId="5149D39B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Human Signal debrief</w:t>
            </w:r>
          </w:p>
          <w:p w14:paraId="1847CFAE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McGrath: inflection points and strategic snow-melt</w:t>
            </w:r>
          </w:p>
          <w:p w14:paraId="15F70F0B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Cognitive traps including LLM anchoring</w:t>
            </w:r>
          </w:p>
          <w:p w14:paraId="4208E1C0" w14:textId="7558BD55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Workshop: Value Lab Column 2</w:t>
            </w:r>
            <w:r w:rsidR="009F7C77">
              <w:rPr>
                <w:rFonts w:ascii="Arial Nova" w:hAnsi="Arial Nova"/>
              </w:rPr>
              <w:t>,</w:t>
            </w:r>
            <w:r w:rsidRPr="009920F6">
              <w:rPr>
                <w:rFonts w:ascii="Arial Nova" w:hAnsi="Arial Nova"/>
              </w:rPr>
              <w:t xml:space="preserve"> formulating contrarian beliefs and running the Consensus Machine test</w:t>
            </w:r>
          </w:p>
          <w:p w14:paraId="69C96AE6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4. From belief to theory: core problems, systems, and leverage</w:t>
            </w:r>
          </w:p>
          <w:p w14:paraId="6F16E5D3" w14:textId="3BBD80E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Value Lab Column 3</w:t>
            </w:r>
            <w:r w:rsidR="009F7C77">
              <w:rPr>
                <w:rFonts w:ascii="Arial Nova" w:hAnsi="Arial Nova"/>
              </w:rPr>
              <w:t>:</w:t>
            </w:r>
            <w:r w:rsidRPr="009920F6">
              <w:rPr>
                <w:rFonts w:ascii="Arial Nova" w:hAnsi="Arial Nova"/>
              </w:rPr>
              <w:t xml:space="preserve"> core problem, sub-problems, causal logic</w:t>
            </w:r>
          </w:p>
          <w:p w14:paraId="5C7BBB8C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Systems thinking basics (Meadows)</w:t>
            </w:r>
          </w:p>
          <w:p w14:paraId="11D6D948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Second-order effects and unintended consequences</w:t>
            </w:r>
          </w:p>
          <w:p w14:paraId="7A5A5673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– </w:t>
            </w:r>
            <w:proofErr w:type="spellStart"/>
            <w:r w:rsidRPr="009920F6">
              <w:rPr>
                <w:rFonts w:ascii="Arial Nova" w:hAnsi="Arial Nova"/>
              </w:rPr>
              <w:t>Taleb</w:t>
            </w:r>
            <w:proofErr w:type="spellEnd"/>
            <w:r w:rsidRPr="009920F6">
              <w:rPr>
                <w:rFonts w:ascii="Arial Nova" w:hAnsi="Arial Nova"/>
              </w:rPr>
              <w:t>: fragility, robustness, antifragility</w:t>
            </w:r>
          </w:p>
          <w:p w14:paraId="76B37BED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Workshop: core-problem write-up and causal-loop diagram</w:t>
            </w:r>
          </w:p>
          <w:p w14:paraId="5EA62091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5. The prediction: canvas, memo, deck, pressure-test, and naming what we did</w:t>
            </w:r>
          </w:p>
          <w:p w14:paraId="263C430E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Individual 5-minute Startup Deck presentations with adversarial Q&amp;A</w:t>
            </w:r>
          </w:p>
          <w:p w14:paraId="70E52488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Closing discussion: qualitative research as strategic capability</w:t>
            </w:r>
          </w:p>
          <w:p w14:paraId="21B77B4E" w14:textId="77777777" w:rsidR="001E79CF" w:rsidRPr="009920F6" w:rsidRDefault="009A2F25">
            <w:pPr>
              <w:ind w:left="454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– Individual written reflection</w:t>
            </w:r>
          </w:p>
        </w:tc>
      </w:tr>
      <w:tr w:rsidR="001E79CF" w:rsidRPr="009920F6" w14:paraId="13F9574F" w14:textId="77777777" w:rsidTr="009F0C49">
        <w:tc>
          <w:tcPr>
            <w:tcW w:w="2547" w:type="dxa"/>
          </w:tcPr>
          <w:p w14:paraId="49025FEB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Didactic methods</w:t>
            </w:r>
          </w:p>
        </w:tc>
        <w:tc>
          <w:tcPr>
            <w:tcW w:w="7091" w:type="dxa"/>
          </w:tcPr>
          <w:p w14:paraId="7B26A0F2" w14:textId="2060EDC0" w:rsidR="001E79CF" w:rsidRPr="009920F6" w:rsidRDefault="009F7C77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Practice</w:t>
            </w:r>
            <w:r w:rsidRPr="009920F6">
              <w:rPr>
                <w:rFonts w:ascii="Arial Nova" w:hAnsi="Arial Nova"/>
              </w:rPr>
              <w:t xml:space="preserve">-first </w:t>
            </w:r>
            <w:r>
              <w:rPr>
                <w:rFonts w:ascii="Arial Nova" w:hAnsi="Arial Nova"/>
              </w:rPr>
              <w:t>seminar</w:t>
            </w:r>
            <w:r w:rsidRPr="009920F6">
              <w:rPr>
                <w:rFonts w:ascii="Arial Nova" w:hAnsi="Arial Nova"/>
              </w:rPr>
              <w:t xml:space="preserve">. Every 3-hour session pairs a short conceptual input </w:t>
            </w:r>
            <w:r>
              <w:rPr>
                <w:rFonts w:ascii="Arial Nova" w:hAnsi="Arial Nova"/>
              </w:rPr>
              <w:t xml:space="preserve">via a lecture </w:t>
            </w:r>
            <w:r w:rsidRPr="009920F6">
              <w:rPr>
                <w:rFonts w:ascii="Arial Nova" w:hAnsi="Arial Nova"/>
              </w:rPr>
              <w:t>(~45 min) with hands-on work</w:t>
            </w:r>
            <w:r>
              <w:rPr>
                <w:rFonts w:ascii="Arial Nova" w:hAnsi="Arial Nova"/>
              </w:rPr>
              <w:t>shop and discussions</w:t>
            </w:r>
            <w:r w:rsidRPr="009920F6">
              <w:rPr>
                <w:rFonts w:ascii="Arial Nova" w:hAnsi="Arial Nova"/>
              </w:rPr>
              <w:t xml:space="preserve"> (~2 hours): live signal-scanning; systems mapping on whiteboards; adversarial peer pressure-tests in rotating small groups; iteration on the individual Value Lab canvas. Current, real-time signals are used as classroom material</w:t>
            </w:r>
            <w:r>
              <w:rPr>
                <w:rFonts w:ascii="Arial Nova" w:hAnsi="Arial Nova"/>
              </w:rPr>
              <w:t>,</w:t>
            </w:r>
            <w:r w:rsidRPr="009920F6">
              <w:rPr>
                <w:rFonts w:ascii="Arial Nova" w:hAnsi="Arial Nova"/>
              </w:rPr>
              <w:t xml:space="preserve"> not last decade’s case studies. From Day 3 on, every student claim is subject to the “Consensus Machine test”: peers actually prompt an LLM with the student’s set-up to check whether the belief is genuinely non-consensus. Individual industry ownership + group day-work: each student owns their own industry and their own final deliverables, but daily class time is spent in rotating groups stress-testing each other’s work with that day’s lens.</w:t>
            </w:r>
          </w:p>
        </w:tc>
      </w:tr>
      <w:tr w:rsidR="001E79CF" w:rsidRPr="009920F6" w14:paraId="694FAFA8" w14:textId="77777777" w:rsidTr="009F0C49">
        <w:tc>
          <w:tcPr>
            <w:tcW w:w="2547" w:type="dxa"/>
          </w:tcPr>
          <w:p w14:paraId="5F971AAF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Bibliography</w:t>
            </w:r>
          </w:p>
        </w:tc>
        <w:tc>
          <w:tcPr>
            <w:tcW w:w="7091" w:type="dxa"/>
          </w:tcPr>
          <w:p w14:paraId="42E79320" w14:textId="38AFE0B3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Required readings (approximately 20 pages per day)</w:t>
            </w:r>
          </w:p>
          <w:p w14:paraId="49040D83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Felin</w:t>
            </w:r>
            <w:proofErr w:type="spellEnd"/>
            <w:r w:rsidRPr="009920F6">
              <w:rPr>
                <w:rFonts w:ascii="Arial Nova" w:hAnsi="Arial Nova"/>
              </w:rPr>
              <w:t>, T., Gambardella, A., &amp; Zenger, T. (2021). Value Lab: A Tool for Entrepreneurial Strategy. Management and Business Review, 1(2), 68–76.</w:t>
            </w:r>
          </w:p>
          <w:p w14:paraId="3B874118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McGrath, R. G. (2019). Seeing Around Corners: How to Spot Inflection Points in Business Before They Happen. Houghton Mifflin Harcourt. Chapters 1–3.</w:t>
            </w:r>
          </w:p>
          <w:p w14:paraId="4ED8FBC7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Meadows, D. H. (1999). Leverage Points: Places to Intervene in a System. The Donella Meadows Project (open access).</w:t>
            </w:r>
          </w:p>
          <w:p w14:paraId="753FD4C3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Webb, A. (2016). The Signals Are Talking: Why Today’s Fringe Is Tomorrow’s Mainstream. </w:t>
            </w:r>
            <w:proofErr w:type="spellStart"/>
            <w:r w:rsidRPr="009920F6">
              <w:rPr>
                <w:rFonts w:ascii="Arial Nova" w:hAnsi="Arial Nova"/>
              </w:rPr>
              <w:t>PublicAffairs</w:t>
            </w:r>
            <w:proofErr w:type="spellEnd"/>
            <w:r w:rsidRPr="009920F6">
              <w:rPr>
                <w:rFonts w:ascii="Arial Nova" w:hAnsi="Arial Nova"/>
              </w:rPr>
              <w:t>. Chapters 1–3.</w:t>
            </w:r>
          </w:p>
          <w:p w14:paraId="2CD22405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Recommended readings</w:t>
            </w:r>
          </w:p>
          <w:p w14:paraId="14BC8BF1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Camuffo</w:t>
            </w:r>
            <w:proofErr w:type="spellEnd"/>
            <w:r w:rsidRPr="009920F6">
              <w:rPr>
                <w:rFonts w:ascii="Arial Nova" w:hAnsi="Arial Nova"/>
              </w:rPr>
              <w:t>, A., Cordova, A., Gambardella, A., &amp; Spina, C. (2020). A Scientific Approach to Entrepreneurial Decision Making: Evidence from a Randomized Control Trial. Management Science, 66(2), 564–586.</w:t>
            </w:r>
          </w:p>
          <w:p w14:paraId="205151E7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lastRenderedPageBreak/>
              <w:t>• Christensen, C. M. (1997). The Innovator’s Dilemma. Harvard Business Review Press.</w:t>
            </w:r>
          </w:p>
          <w:p w14:paraId="6ABFCAFB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lang w:val="fr-FR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  <w:lang w:val="fr-FR"/>
              </w:rPr>
              <w:t>Felin</w:t>
            </w:r>
            <w:proofErr w:type="spellEnd"/>
            <w:r w:rsidRPr="009920F6">
              <w:rPr>
                <w:rFonts w:ascii="Arial Nova" w:hAnsi="Arial Nova"/>
                <w:lang w:val="fr-FR"/>
              </w:rPr>
              <w:t xml:space="preserve">, T., </w:t>
            </w:r>
            <w:proofErr w:type="spellStart"/>
            <w:r w:rsidRPr="009920F6">
              <w:rPr>
                <w:rFonts w:ascii="Arial Nova" w:hAnsi="Arial Nova"/>
                <w:lang w:val="fr-FR"/>
              </w:rPr>
              <w:t>Gambardella</w:t>
            </w:r>
            <w:proofErr w:type="spellEnd"/>
            <w:r w:rsidRPr="009920F6">
              <w:rPr>
                <w:rFonts w:ascii="Arial Nova" w:hAnsi="Arial Nova"/>
                <w:lang w:val="fr-FR"/>
              </w:rPr>
              <w:t xml:space="preserve">, A., Novelli, E., &amp; </w:t>
            </w:r>
            <w:proofErr w:type="spellStart"/>
            <w:r w:rsidRPr="009920F6">
              <w:rPr>
                <w:rFonts w:ascii="Arial Nova" w:hAnsi="Arial Nova"/>
                <w:lang w:val="fr-FR"/>
              </w:rPr>
              <w:t>Zenger</w:t>
            </w:r>
            <w:proofErr w:type="spellEnd"/>
            <w:r w:rsidRPr="009920F6">
              <w:rPr>
                <w:rFonts w:ascii="Arial Nova" w:hAnsi="Arial Nova"/>
                <w:lang w:val="fr-FR"/>
              </w:rPr>
              <w:t xml:space="preserve">, T. (2024). </w:t>
            </w:r>
            <w:r w:rsidRPr="009920F6">
              <w:rPr>
                <w:rFonts w:ascii="Arial Nova" w:hAnsi="Arial Nova"/>
              </w:rPr>
              <w:t>A Scientific Method for Startups. Journal of Management, 50(8), 3080–3104.</w:t>
            </w:r>
          </w:p>
          <w:p w14:paraId="5ADAE4A3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Felin</w:t>
            </w:r>
            <w:proofErr w:type="spellEnd"/>
            <w:r w:rsidRPr="009920F6">
              <w:rPr>
                <w:rFonts w:ascii="Arial Nova" w:hAnsi="Arial Nova"/>
              </w:rPr>
              <w:t>, T., &amp; Zenger, T. (2017). The Theory-Based View: Economic Actors as Theorists. Strategy Science, 2(4), 258–271.</w:t>
            </w:r>
          </w:p>
          <w:p w14:paraId="1A8218CF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Kahneman, D. (2011). Thinking, Fast and Slow. Penguin.</w:t>
            </w:r>
          </w:p>
          <w:p w14:paraId="0BFE7DA4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Meadows, D. H. (2008). Thinking in Systems: A Primer. Chelsea Green.</w:t>
            </w:r>
          </w:p>
          <w:p w14:paraId="3D26B826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Taleb</w:t>
            </w:r>
            <w:proofErr w:type="spellEnd"/>
            <w:r w:rsidRPr="009920F6">
              <w:rPr>
                <w:rFonts w:ascii="Arial Nova" w:hAnsi="Arial Nova"/>
              </w:rPr>
              <w:t>, N. N. (2010). The Black Swan. Random House.</w:t>
            </w:r>
          </w:p>
          <w:p w14:paraId="11734CCB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Taleb</w:t>
            </w:r>
            <w:proofErr w:type="spellEnd"/>
            <w:r w:rsidRPr="009920F6">
              <w:rPr>
                <w:rFonts w:ascii="Arial Nova" w:hAnsi="Arial Nova"/>
              </w:rPr>
              <w:t>, N. N. (2014). Antifragile: Things That Gain from Disorder. Random House.</w:t>
            </w:r>
          </w:p>
          <w:p w14:paraId="0F55CA10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Futures-thinking canon (optional deeper reading)</w:t>
            </w:r>
          </w:p>
          <w:p w14:paraId="693571C5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Bishop, P., &amp; Hines, A. (2012). Teaching about the Future. Palgrave Macmillan.</w:t>
            </w:r>
          </w:p>
          <w:p w14:paraId="425A87FB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Glenn, J. C., &amp; Gordon, T. J. (Eds.) (2009). Futures Research Methodology, Version 3.0. The Millennium Project.</w:t>
            </w:r>
          </w:p>
          <w:p w14:paraId="261F73DD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Hines, A., &amp; Bishop, P. (Eds.) (2015). Thinking about the Future: Guidelines for Strategic Foresight (2nd ed.). </w:t>
            </w:r>
            <w:proofErr w:type="spellStart"/>
            <w:r w:rsidRPr="009920F6">
              <w:rPr>
                <w:rFonts w:ascii="Arial Nova" w:hAnsi="Arial Nova"/>
              </w:rPr>
              <w:t>Hinesight</w:t>
            </w:r>
            <w:proofErr w:type="spellEnd"/>
            <w:r w:rsidRPr="009920F6">
              <w:rPr>
                <w:rFonts w:ascii="Arial Nova" w:hAnsi="Arial Nova"/>
              </w:rPr>
              <w:t>.</w:t>
            </w:r>
          </w:p>
          <w:p w14:paraId="1FACAA4C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Miller, R. (Ed.) (2018). Transforming the Future: Anticipation in the 21st Century. UNESCO / Routledge (open access).</w:t>
            </w:r>
          </w:p>
          <w:p w14:paraId="3E0DE440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Schwartz, P. (1996). The Art of the Long View. Doubleday.</w:t>
            </w:r>
          </w:p>
          <w:p w14:paraId="35FA3F65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Kelly, K. (2016). The Inevitable. Viking.</w:t>
            </w:r>
          </w:p>
          <w:p w14:paraId="5C5EDEDB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Zenger, T. (2016). Beyond Competitive Advantage. Harvard Business Review Press.</w:t>
            </w:r>
          </w:p>
          <w:p w14:paraId="3E98573E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 xml:space="preserve">The antagonist: AI, algorithmic </w:t>
            </w:r>
            <w:proofErr w:type="spellStart"/>
            <w:r w:rsidRPr="009920F6">
              <w:rPr>
                <w:rFonts w:ascii="Arial Nova" w:hAnsi="Arial Nova"/>
                <w:b/>
              </w:rPr>
              <w:t>homogenisation</w:t>
            </w:r>
            <w:proofErr w:type="spellEnd"/>
            <w:r w:rsidRPr="009920F6">
              <w:rPr>
                <w:rFonts w:ascii="Arial Nova" w:hAnsi="Arial Nova"/>
                <w:b/>
              </w:rPr>
              <w:t>, and the flattening of consensus</w:t>
            </w:r>
          </w:p>
          <w:p w14:paraId="7557BDA3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lang w:val="fr-FR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  <w:lang w:val="fr-FR"/>
              </w:rPr>
              <w:t>Doshi</w:t>
            </w:r>
            <w:proofErr w:type="spellEnd"/>
            <w:r w:rsidRPr="009920F6">
              <w:rPr>
                <w:rFonts w:ascii="Arial Nova" w:hAnsi="Arial Nova"/>
                <w:lang w:val="fr-FR"/>
              </w:rPr>
              <w:t xml:space="preserve">, A. R., &amp; Hauser, O. P. (2024). </w:t>
            </w:r>
            <w:r w:rsidRPr="009920F6">
              <w:rPr>
                <w:rFonts w:ascii="Arial Nova" w:hAnsi="Arial Nova"/>
              </w:rPr>
              <w:t>Generative AI enhances individual creativity but reduces the collective diversity of novel content. Science Advances, 10(28).</w:t>
            </w:r>
          </w:p>
          <w:p w14:paraId="4213076F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Kleinberg, J., &amp; Raghavan, M. (2021). Algorithmic monoculture and social welfare. Proceedings of the National Academy of Sciences, 118(22).</w:t>
            </w:r>
          </w:p>
          <w:p w14:paraId="6F10F27B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 xml:space="preserve">• </w:t>
            </w:r>
            <w:proofErr w:type="spellStart"/>
            <w:r w:rsidRPr="009920F6">
              <w:rPr>
                <w:rFonts w:ascii="Arial Nova" w:hAnsi="Arial Nova"/>
              </w:rPr>
              <w:t>Shumailov</w:t>
            </w:r>
            <w:proofErr w:type="spellEnd"/>
            <w:r w:rsidRPr="009920F6">
              <w:rPr>
                <w:rFonts w:ascii="Arial Nova" w:hAnsi="Arial Nova"/>
              </w:rPr>
              <w:t xml:space="preserve">, I., </w:t>
            </w:r>
            <w:proofErr w:type="spellStart"/>
            <w:r w:rsidRPr="009920F6">
              <w:rPr>
                <w:rFonts w:ascii="Arial Nova" w:hAnsi="Arial Nova"/>
              </w:rPr>
              <w:t>Shumaylov</w:t>
            </w:r>
            <w:proofErr w:type="spellEnd"/>
            <w:r w:rsidRPr="009920F6">
              <w:rPr>
                <w:rFonts w:ascii="Arial Nova" w:hAnsi="Arial Nova"/>
              </w:rPr>
              <w:t>, Z., Zhao, Y., et al. (2024). AI models collapse when trained on recursively generated data. Nature, 631, 755–759.</w:t>
            </w:r>
          </w:p>
          <w:p w14:paraId="78334B9F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Qualitative research as strategic capability</w:t>
            </w:r>
          </w:p>
          <w:p w14:paraId="62E9052D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Nickerson, J. A., &amp; Zenger, T. R. (2004). A knowledge-based theory of the firm: The problem-solving perspective. Organization Science, 15(6), 617–632.</w:t>
            </w:r>
          </w:p>
          <w:p w14:paraId="20787747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Rubin, H. J., &amp; Rubin, I. S. (2012). Qualitative Interviewing: The Art of Hearing Data (3rd ed.). SAGE.</w:t>
            </w:r>
          </w:p>
          <w:p w14:paraId="48848FCC" w14:textId="77777777" w:rsidR="001E79CF" w:rsidRPr="009920F6" w:rsidRDefault="009A2F25">
            <w:pPr>
              <w:ind w:left="227" w:hanging="113"/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• Spradley, J. P. (1979). The Ethnographic Interview. Wadsworth.</w:t>
            </w:r>
          </w:p>
          <w:p w14:paraId="208D5702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i/>
              </w:rPr>
              <w:t>The full 37-item reference list is included in the course syllabus and distributed digitally on Day 1.</w:t>
            </w:r>
          </w:p>
        </w:tc>
      </w:tr>
      <w:tr w:rsidR="001E79CF" w:rsidRPr="009920F6" w14:paraId="76396AF8" w14:textId="77777777" w:rsidTr="009F0C49">
        <w:tc>
          <w:tcPr>
            <w:tcW w:w="2547" w:type="dxa"/>
          </w:tcPr>
          <w:p w14:paraId="3112A842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lastRenderedPageBreak/>
              <w:t>Group limit</w:t>
            </w:r>
          </w:p>
        </w:tc>
        <w:tc>
          <w:tcPr>
            <w:tcW w:w="7091" w:type="dxa"/>
          </w:tcPr>
          <w:p w14:paraId="33CDB8DB" w14:textId="3B687818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20–25 (workable up to ~30)</w:t>
            </w:r>
            <w:r w:rsidR="00C07F14">
              <w:rPr>
                <w:rFonts w:ascii="Arial Nova" w:hAnsi="Arial Nova"/>
              </w:rPr>
              <w:t>; if more then we need to change the assessment format</w:t>
            </w:r>
          </w:p>
        </w:tc>
      </w:tr>
      <w:tr w:rsidR="001E79CF" w:rsidRPr="009920F6" w14:paraId="75D85A7D" w14:textId="77777777" w:rsidTr="009F0C49">
        <w:tc>
          <w:tcPr>
            <w:tcW w:w="2547" w:type="dxa"/>
          </w:tcPr>
          <w:p w14:paraId="13C99BE4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Time span</w:t>
            </w:r>
          </w:p>
        </w:tc>
        <w:tc>
          <w:tcPr>
            <w:tcW w:w="7091" w:type="dxa"/>
          </w:tcPr>
          <w:p w14:paraId="386E2D9B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5 consecutive days, 3 × 45 min per day (15 contact hours total); intensive block, January 2027</w:t>
            </w:r>
          </w:p>
        </w:tc>
      </w:tr>
      <w:tr w:rsidR="001E79CF" w:rsidRPr="009920F6" w14:paraId="41C7EAB9" w14:textId="77777777" w:rsidTr="009F0C49">
        <w:tc>
          <w:tcPr>
            <w:tcW w:w="2547" w:type="dxa"/>
          </w:tcPr>
          <w:p w14:paraId="08145CAF" w14:textId="77777777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  <w:b/>
              </w:rPr>
              <w:t>Location</w:t>
            </w:r>
          </w:p>
        </w:tc>
        <w:tc>
          <w:tcPr>
            <w:tcW w:w="7091" w:type="dxa"/>
          </w:tcPr>
          <w:p w14:paraId="10344F03" w14:textId="26983981" w:rsidR="001E79CF" w:rsidRPr="009920F6" w:rsidRDefault="009A2F25">
            <w:pPr>
              <w:rPr>
                <w:rFonts w:ascii="Arial Nova" w:hAnsi="Arial Nova"/>
              </w:rPr>
            </w:pPr>
            <w:r w:rsidRPr="009920F6">
              <w:rPr>
                <w:rFonts w:ascii="Arial Nova" w:hAnsi="Arial Nova"/>
              </w:rPr>
              <w:t>Faculty of Management, University of Warsaw</w:t>
            </w:r>
            <w:r w:rsidR="009F0C49">
              <w:rPr>
                <w:rFonts w:ascii="Arial Nova" w:hAnsi="Arial Nova"/>
              </w:rPr>
              <w:t xml:space="preserve">, </w:t>
            </w:r>
            <w:proofErr w:type="spellStart"/>
            <w:r w:rsidR="009F0C49">
              <w:rPr>
                <w:rFonts w:ascii="Arial Nova" w:hAnsi="Arial Nova"/>
              </w:rPr>
              <w:t>perferably</w:t>
            </w:r>
            <w:proofErr w:type="spellEnd"/>
            <w:r w:rsidRPr="009920F6">
              <w:rPr>
                <w:rFonts w:ascii="Arial Nova" w:hAnsi="Arial Nova"/>
              </w:rPr>
              <w:t xml:space="preserve"> flat-floor room with moveable tables, whiteboard/flipchart, and projector (specific room to be assigned by WZ UW)</w:t>
            </w:r>
          </w:p>
        </w:tc>
      </w:tr>
    </w:tbl>
    <w:p w14:paraId="2D84A3BC" w14:textId="77777777" w:rsidR="00280AE3" w:rsidRPr="009920F6" w:rsidRDefault="00280AE3">
      <w:pPr>
        <w:rPr>
          <w:rFonts w:ascii="Arial Nova" w:hAnsi="Arial Nova"/>
        </w:rPr>
      </w:pPr>
    </w:p>
    <w:sectPr w:rsidR="00280AE3" w:rsidRPr="009920F6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DCF"/>
    <w:rsid w:val="0015074B"/>
    <w:rsid w:val="001E79CF"/>
    <w:rsid w:val="00280AE3"/>
    <w:rsid w:val="0029639D"/>
    <w:rsid w:val="00326F90"/>
    <w:rsid w:val="00447139"/>
    <w:rsid w:val="00547597"/>
    <w:rsid w:val="007A1875"/>
    <w:rsid w:val="009920F6"/>
    <w:rsid w:val="009A2F25"/>
    <w:rsid w:val="009F0C49"/>
    <w:rsid w:val="009F7C77"/>
    <w:rsid w:val="00A4604B"/>
    <w:rsid w:val="00AA1D8D"/>
    <w:rsid w:val="00B47730"/>
    <w:rsid w:val="00C07F14"/>
    <w:rsid w:val="00CB0664"/>
    <w:rsid w:val="00D83158"/>
    <w:rsid w:val="00F462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2EB5D1"/>
  <w14:defaultImageDpi w14:val="300"/>
  <w15:docId w15:val="{88ED8C76-8F67-4FC5-9E41-C22DF00C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9920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20F6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20F6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20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20F6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3151</Words>
  <Characters>18910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DOWEJKO</dc:creator>
  <cp:keywords/>
  <cp:lastModifiedBy>Agata Król</cp:lastModifiedBy>
  <cp:revision>3</cp:revision>
  <dcterms:created xsi:type="dcterms:W3CDTF">2026-09-09T10:49:00Z</dcterms:created>
  <dcterms:modified xsi:type="dcterms:W3CDTF">2026-09-09T10:50:00Z</dcterms:modified>
  <cp:category/>
</cp:coreProperties>
</file>